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5" w:rsidRPr="00CD2935" w:rsidRDefault="00CD2935">
      <w:pPr>
        <w:rPr>
          <w:u w:val="single"/>
        </w:rPr>
      </w:pPr>
      <w:bookmarkStart w:id="0" w:name="_GoBack"/>
      <w:bookmarkEnd w:id="0"/>
      <w:r w:rsidRPr="00CD2935">
        <w:rPr>
          <w:u w:val="single"/>
        </w:rPr>
        <w:t>Practice Exercise 1</w:t>
      </w:r>
    </w:p>
    <w:p w:rsidR="00CD2935" w:rsidRPr="00CD2935" w:rsidRDefault="00CD2935" w:rsidP="00CD2935">
      <w:r w:rsidRPr="00CD2935">
        <w:t>THA used IHBG grant to rehab a low income housing property it owns. Which of the following are indirect costs that are partially allocable to the IHBG award?</w:t>
      </w:r>
    </w:p>
    <w:p w:rsidR="00CD2935" w:rsidRPr="00CD2935" w:rsidRDefault="00CD2935" w:rsidP="00CD2935">
      <w:pPr>
        <w:pStyle w:val="ListParagraph"/>
        <w:numPr>
          <w:ilvl w:val="0"/>
          <w:numId w:val="1"/>
        </w:numPr>
      </w:pPr>
      <w:r w:rsidRPr="00CD2935">
        <w:t>The cost of the architect’s fees who was hired to work on the project.</w:t>
      </w:r>
    </w:p>
    <w:p w:rsidR="00CD2935" w:rsidRPr="00CD2935" w:rsidRDefault="00CD2935" w:rsidP="00CD2935">
      <w:pPr>
        <w:pStyle w:val="ListParagraph"/>
        <w:numPr>
          <w:ilvl w:val="0"/>
          <w:numId w:val="1"/>
        </w:numPr>
      </w:pPr>
      <w:r w:rsidRPr="00CD2935">
        <w:t>The salary costs of the grants manager who is responsible for multiple state, federal, and foundation grants.</w:t>
      </w:r>
    </w:p>
    <w:p w:rsidR="00CD2935" w:rsidRPr="00CD2935" w:rsidRDefault="00CD2935" w:rsidP="00CD2935">
      <w:pPr>
        <w:pStyle w:val="ListParagraph"/>
        <w:numPr>
          <w:ilvl w:val="0"/>
          <w:numId w:val="1"/>
        </w:numPr>
      </w:pPr>
      <w:r w:rsidRPr="00CD2935">
        <w:t>The cost to move the families to another location while their building is being rehabbed.</w:t>
      </w:r>
    </w:p>
    <w:p w:rsidR="00CD2935" w:rsidRDefault="00CD2935" w:rsidP="00CD2935">
      <w:pPr>
        <w:pStyle w:val="ListParagraph"/>
        <w:numPr>
          <w:ilvl w:val="0"/>
          <w:numId w:val="1"/>
        </w:numPr>
      </w:pPr>
      <w:r w:rsidRPr="00CD2935">
        <w:t>The Accounts Payable personnel cost in THA’s accounting department.</w:t>
      </w:r>
    </w:p>
    <w:p w:rsidR="008F3A0C" w:rsidRDefault="008F3A0C" w:rsidP="00CD2935">
      <w:pPr>
        <w:rPr>
          <w:u w:val="single"/>
        </w:rPr>
      </w:pPr>
    </w:p>
    <w:p w:rsidR="00CD2935" w:rsidRDefault="00CD2935" w:rsidP="00CD2935">
      <w:r w:rsidRPr="00CD2935">
        <w:rPr>
          <w:u w:val="single"/>
        </w:rPr>
        <w:t>Practice Exercise 2</w:t>
      </w:r>
    </w:p>
    <w:p w:rsidR="00CD2935" w:rsidRPr="00CD2935" w:rsidRDefault="00CD2935" w:rsidP="00CD2935">
      <w:r w:rsidRPr="00CD2935">
        <w:t xml:space="preserve">THA has been fined $1,000 for a zoning violation for a project funded with IHBG grant.  Which of the statements </w:t>
      </w:r>
      <w:r>
        <w:t xml:space="preserve">are </w:t>
      </w:r>
      <w:r w:rsidRPr="00CD2935">
        <w:t>True or False?</w:t>
      </w:r>
    </w:p>
    <w:p w:rsidR="00CD2935" w:rsidRPr="00CD2935" w:rsidRDefault="00CD2935" w:rsidP="00CD2935">
      <w:pPr>
        <w:pStyle w:val="ListParagraph"/>
        <w:numPr>
          <w:ilvl w:val="0"/>
          <w:numId w:val="2"/>
        </w:numPr>
      </w:pPr>
      <w:r w:rsidRPr="00CD2935">
        <w:t>The fine is allowable because THA was not aware of the zoning violation.</w:t>
      </w:r>
      <w:r>
        <w:t xml:space="preserve"> ___</w:t>
      </w:r>
    </w:p>
    <w:p w:rsidR="00CD2935" w:rsidRPr="00CD2935" w:rsidRDefault="00CD2935" w:rsidP="00CD2935">
      <w:pPr>
        <w:pStyle w:val="ListParagraph"/>
        <w:numPr>
          <w:ilvl w:val="0"/>
          <w:numId w:val="2"/>
        </w:numPr>
      </w:pPr>
      <w:r w:rsidRPr="00CD2935">
        <w:t xml:space="preserve">It is not allowable because fines are unallowable costs under the IHBG program. </w:t>
      </w:r>
      <w:r>
        <w:t>____</w:t>
      </w:r>
    </w:p>
    <w:p w:rsidR="00CD2935" w:rsidRPr="00CD2935" w:rsidRDefault="00CD2935" w:rsidP="00CD2935">
      <w:pPr>
        <w:pStyle w:val="ListParagraph"/>
        <w:numPr>
          <w:ilvl w:val="0"/>
          <w:numId w:val="2"/>
        </w:numPr>
      </w:pPr>
      <w:r w:rsidRPr="00CD2935">
        <w:t>The fine is allowable because it was incurred as a result of compliance with specific provisions of the federal award.</w:t>
      </w:r>
      <w:r>
        <w:t>____</w:t>
      </w:r>
    </w:p>
    <w:p w:rsidR="00CD2935" w:rsidRPr="00CD2935" w:rsidRDefault="00CD2935" w:rsidP="00CD2935">
      <w:pPr>
        <w:pStyle w:val="ListParagraph"/>
        <w:numPr>
          <w:ilvl w:val="0"/>
          <w:numId w:val="2"/>
        </w:numPr>
      </w:pPr>
      <w:r w:rsidRPr="00CD2935">
        <w:t>The fine is allowable because it is a minimal amount.</w:t>
      </w:r>
      <w:r>
        <w:t>____</w:t>
      </w:r>
    </w:p>
    <w:p w:rsidR="00CD2935" w:rsidRDefault="00CD2935" w:rsidP="00CD2935">
      <w:pPr>
        <w:pStyle w:val="ListParagraph"/>
        <w:numPr>
          <w:ilvl w:val="0"/>
          <w:numId w:val="2"/>
        </w:numPr>
      </w:pPr>
      <w:r w:rsidRPr="00CD2935">
        <w:t>The fine is allowable because THA has prior written approval of the IHBG award.</w:t>
      </w:r>
      <w:r>
        <w:t>____</w:t>
      </w:r>
    </w:p>
    <w:p w:rsidR="008F3A0C" w:rsidRDefault="008F3A0C" w:rsidP="00CD2935">
      <w:pPr>
        <w:rPr>
          <w:u w:val="single"/>
        </w:rPr>
      </w:pPr>
    </w:p>
    <w:p w:rsidR="00CD2935" w:rsidRDefault="00CD2935" w:rsidP="00CD2935">
      <w:r w:rsidRPr="00CD2935">
        <w:rPr>
          <w:u w:val="single"/>
        </w:rPr>
        <w:t>Practice Exercise 3</w:t>
      </w:r>
    </w:p>
    <w:p w:rsidR="00CD2935" w:rsidRDefault="00CD2935" w:rsidP="00CD2935">
      <w:r>
        <w:t xml:space="preserve">THA incurred advertising and public relations costs in 2016 and charged its IHBG grant.  The external auditor found these costs and deemed them either </w:t>
      </w:r>
      <w:r w:rsidRPr="00CD2935">
        <w:rPr>
          <w:u w:val="single"/>
        </w:rPr>
        <w:t>allowable</w:t>
      </w:r>
      <w:r>
        <w:t xml:space="preserve"> or </w:t>
      </w:r>
      <w:r w:rsidRPr="00CD2935">
        <w:rPr>
          <w:u w:val="single"/>
        </w:rPr>
        <w:t>unallowable</w:t>
      </w:r>
      <w:r>
        <w:t xml:space="preserve">.  What </w:t>
      </w:r>
      <w:r>
        <w:t xml:space="preserve">did the auditor rule on each of the following </w:t>
      </w:r>
      <w:r>
        <w:t>costs?</w:t>
      </w:r>
    </w:p>
    <w:p w:rsidR="00CD2935" w:rsidRDefault="00CD2935" w:rsidP="00CD2935">
      <w:pPr>
        <w:pStyle w:val="ListParagraph"/>
        <w:numPr>
          <w:ilvl w:val="0"/>
          <w:numId w:val="3"/>
        </w:numPr>
      </w:pPr>
      <w:r>
        <w:t>Advertising costs for the recruitment of personnel required by THA to work in the federal program.</w:t>
      </w:r>
      <w:r>
        <w:t>_____________</w:t>
      </w:r>
    </w:p>
    <w:p w:rsidR="00CD2935" w:rsidRDefault="00CD2935" w:rsidP="00CD2935">
      <w:pPr>
        <w:pStyle w:val="ListParagraph"/>
        <w:numPr>
          <w:ilvl w:val="0"/>
          <w:numId w:val="3"/>
        </w:numPr>
      </w:pPr>
      <w:r>
        <w:t>Costs of meetings and events related to other activities of the entities, including the costs of displays and exhibits.</w:t>
      </w:r>
      <w:r>
        <w:t>_____________</w:t>
      </w:r>
    </w:p>
    <w:p w:rsidR="00CD2935" w:rsidRDefault="00CD2935" w:rsidP="00CD2935">
      <w:pPr>
        <w:pStyle w:val="ListParagraph"/>
        <w:numPr>
          <w:ilvl w:val="0"/>
          <w:numId w:val="3"/>
        </w:numPr>
      </w:pPr>
      <w:r>
        <w:t>Cost of advertising and public relations designed solely to promote the non-Federal entity.</w:t>
      </w:r>
      <w:r>
        <w:t>_________________</w:t>
      </w:r>
    </w:p>
    <w:p w:rsidR="00CD2935" w:rsidRDefault="00CD2935" w:rsidP="00CD2935">
      <w:pPr>
        <w:pStyle w:val="ListParagraph"/>
        <w:numPr>
          <w:ilvl w:val="0"/>
          <w:numId w:val="3"/>
        </w:numPr>
      </w:pPr>
      <w:r>
        <w:t>Costs of communicating with the public and press pertaining to specific activities or accomplishments which result from performance of the IHBG award.</w:t>
      </w:r>
      <w:r>
        <w:t xml:space="preserve"> ________________</w:t>
      </w:r>
    </w:p>
    <w:p w:rsidR="00CD2935" w:rsidRDefault="00CD2935" w:rsidP="00CD2935">
      <w:pPr>
        <w:pStyle w:val="ListParagraph"/>
        <w:numPr>
          <w:ilvl w:val="0"/>
          <w:numId w:val="3"/>
        </w:numPr>
      </w:pPr>
      <w:r>
        <w:t>Costs of conducting general liaison with news media and government public relations officers to keep the public informed on matters of public concern, such as notices of funding opportunities.</w:t>
      </w:r>
      <w:r>
        <w:t>________________</w:t>
      </w:r>
    </w:p>
    <w:p w:rsidR="00CD2935" w:rsidRDefault="00CD2935" w:rsidP="00CD2935"/>
    <w:p w:rsidR="00CD2935" w:rsidRDefault="00CD2935" w:rsidP="00CD2935">
      <w:r>
        <w:rPr>
          <w:u w:val="single"/>
        </w:rPr>
        <w:t>Practice Exercise 4</w:t>
      </w:r>
    </w:p>
    <w:p w:rsidR="008F3A0C" w:rsidRDefault="008F3A0C" w:rsidP="008F3A0C">
      <w:r>
        <w:t xml:space="preserve">A THA employee was required to attend an approved training conference related to her work that is funded with a federal grant. The employee brought her young daughter with her who required day care services.  There were a couple of days in the conference where the employee had to participate in training that lasted longer than she anticipated, causing her to use the day care services beyond the 8 hours a day she normally would pay for child care services.  </w:t>
      </w:r>
    </w:p>
    <w:p w:rsidR="008F3A0C" w:rsidRDefault="008F3A0C" w:rsidP="008F3A0C">
      <w:r>
        <w:t xml:space="preserve">Scenario A: </w:t>
      </w:r>
      <w:r>
        <w:t> THA does not include temporary dependent care in its written travel policy.  How much of the cost is allowable?</w:t>
      </w:r>
    </w:p>
    <w:p w:rsidR="008F3A0C" w:rsidRDefault="008F3A0C" w:rsidP="008F3A0C">
      <w:pPr>
        <w:pStyle w:val="ListParagraph"/>
        <w:numPr>
          <w:ilvl w:val="0"/>
          <w:numId w:val="4"/>
        </w:numPr>
      </w:pPr>
      <w:r>
        <w:t>100% of the total cost of the day care services.</w:t>
      </w:r>
    </w:p>
    <w:p w:rsidR="008F3A0C" w:rsidRDefault="008F3A0C" w:rsidP="008F3A0C">
      <w:pPr>
        <w:pStyle w:val="ListParagraph"/>
        <w:numPr>
          <w:ilvl w:val="0"/>
          <w:numId w:val="4"/>
        </w:numPr>
      </w:pPr>
      <w:r>
        <w:t>Only the cost pertaining to the hours above and beyond the 8 hours a day the employee would have paid for child services.</w:t>
      </w:r>
    </w:p>
    <w:p w:rsidR="008F3A0C" w:rsidRDefault="008F3A0C" w:rsidP="008F3A0C">
      <w:pPr>
        <w:pStyle w:val="ListParagraph"/>
        <w:numPr>
          <w:ilvl w:val="0"/>
          <w:numId w:val="4"/>
        </w:numPr>
      </w:pPr>
      <w:r>
        <w:t>100% of the cost is unallowable.</w:t>
      </w:r>
    </w:p>
    <w:p w:rsidR="008F3A0C" w:rsidRDefault="008F3A0C" w:rsidP="008F3A0C">
      <w:r>
        <w:t xml:space="preserve">Scenario B: </w:t>
      </w:r>
      <w:r>
        <w:t xml:space="preserve">Temporary dependent care is included in DHHL’s written travel policy.  How much of the cost is allowable? </w:t>
      </w:r>
    </w:p>
    <w:p w:rsidR="008F3A0C" w:rsidRDefault="008F3A0C" w:rsidP="008F3A0C">
      <w:pPr>
        <w:pStyle w:val="ListParagraph"/>
        <w:numPr>
          <w:ilvl w:val="0"/>
          <w:numId w:val="5"/>
        </w:numPr>
      </w:pPr>
      <w:r>
        <w:t>100% of the total cost of the day care services.</w:t>
      </w:r>
    </w:p>
    <w:p w:rsidR="008F3A0C" w:rsidRDefault="008F3A0C" w:rsidP="008F3A0C">
      <w:pPr>
        <w:pStyle w:val="ListParagraph"/>
        <w:numPr>
          <w:ilvl w:val="0"/>
          <w:numId w:val="5"/>
        </w:numPr>
      </w:pPr>
      <w:r>
        <w:t>Only the cost pertaining to the hours above and beyond the 8 hours a day the employee would have paid for child services.</w:t>
      </w:r>
    </w:p>
    <w:p w:rsidR="00CD2935" w:rsidRPr="00CD2935" w:rsidRDefault="008F3A0C" w:rsidP="008F3A0C">
      <w:pPr>
        <w:pStyle w:val="ListParagraph"/>
        <w:numPr>
          <w:ilvl w:val="0"/>
          <w:numId w:val="5"/>
        </w:numPr>
      </w:pPr>
      <w:r>
        <w:t>100% of the cost is unallowable.</w:t>
      </w:r>
    </w:p>
    <w:sectPr w:rsidR="00CD2935" w:rsidRPr="00CD29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09" w:rsidRDefault="00EB2109" w:rsidP="00CD2935">
      <w:pPr>
        <w:spacing w:after="0" w:line="240" w:lineRule="auto"/>
      </w:pPr>
      <w:r>
        <w:separator/>
      </w:r>
    </w:p>
  </w:endnote>
  <w:endnote w:type="continuationSeparator" w:id="0">
    <w:p w:rsidR="00EB2109" w:rsidRDefault="00EB2109" w:rsidP="00CD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09" w:rsidRDefault="00EB2109" w:rsidP="00CD2935">
      <w:pPr>
        <w:spacing w:after="0" w:line="240" w:lineRule="auto"/>
      </w:pPr>
      <w:r>
        <w:separator/>
      </w:r>
    </w:p>
  </w:footnote>
  <w:footnote w:type="continuationSeparator" w:id="0">
    <w:p w:rsidR="00EB2109" w:rsidRDefault="00EB2109" w:rsidP="00CD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35" w:rsidRPr="00CD2935" w:rsidRDefault="00CD2935" w:rsidP="00CD2935">
    <w:pPr>
      <w:pStyle w:val="NormalWeb"/>
      <w:spacing w:before="120" w:beforeAutospacing="0" w:after="120" w:afterAutospacing="0"/>
      <w:jc w:val="center"/>
      <w:rPr>
        <w:sz w:val="32"/>
        <w:szCs w:val="32"/>
      </w:rPr>
    </w:pPr>
    <w:r w:rsidRPr="00CD2935">
      <w:rPr>
        <w:rFonts w:asciiTheme="minorHAnsi" w:eastAsiaTheme="minorEastAsia" w:hAnsi="Calibri" w:cstheme="minorBidi"/>
        <w:b/>
        <w:bCs/>
        <w:color w:val="000000" w:themeColor="text1"/>
        <w:kern w:val="24"/>
        <w:sz w:val="32"/>
        <w:szCs w:val="32"/>
      </w:rPr>
      <w:t>COST PRINCIPLES – PRACTICE EXERCISES</w:t>
    </w:r>
  </w:p>
  <w:p w:rsidR="00CD2935" w:rsidRDefault="00CD2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EF8"/>
    <w:multiLevelType w:val="hybridMultilevel"/>
    <w:tmpl w:val="9788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752"/>
    <w:multiLevelType w:val="hybridMultilevel"/>
    <w:tmpl w:val="90B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2433"/>
    <w:multiLevelType w:val="hybridMultilevel"/>
    <w:tmpl w:val="F85C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334E"/>
    <w:multiLevelType w:val="hybridMultilevel"/>
    <w:tmpl w:val="D098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3033"/>
    <w:multiLevelType w:val="hybridMultilevel"/>
    <w:tmpl w:val="7C18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5"/>
    <w:rsid w:val="008F3A0C"/>
    <w:rsid w:val="00CD2935"/>
    <w:rsid w:val="00EB2109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35"/>
  </w:style>
  <w:style w:type="paragraph" w:styleId="Footer">
    <w:name w:val="footer"/>
    <w:basedOn w:val="Normal"/>
    <w:link w:val="Foot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35"/>
  </w:style>
  <w:style w:type="paragraph" w:styleId="Footer">
    <w:name w:val="footer"/>
    <w:basedOn w:val="Normal"/>
    <w:link w:val="Foot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927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2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14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19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8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2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1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2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0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rclements</dc:creator>
  <cp:lastModifiedBy>rclements</cp:lastModifiedBy>
  <cp:revision>1</cp:revision>
  <cp:lastPrinted>2016-04-28T21:06:00Z</cp:lastPrinted>
  <dcterms:created xsi:type="dcterms:W3CDTF">2016-04-28T20:49:00Z</dcterms:created>
  <dcterms:modified xsi:type="dcterms:W3CDTF">2016-04-28T21:08:00Z</dcterms:modified>
</cp:coreProperties>
</file>