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498"/>
      </w:tblGrid>
      <w:tr w:rsidR="006444FE" w:rsidTr="006720C4">
        <w:trPr>
          <w:trHeight w:val="1430"/>
        </w:trPr>
        <w:tc>
          <w:tcPr>
            <w:tcW w:w="3258" w:type="dxa"/>
            <w:shd w:val="clear" w:color="auto" w:fill="EAF1DD" w:themeFill="accent3" w:themeFillTint="33"/>
          </w:tcPr>
          <w:p w:rsidR="006444FE" w:rsidRPr="006720C4" w:rsidRDefault="006444FE" w:rsidP="006444FE">
            <w:pPr>
              <w:rPr>
                <w:rStyle w:val="A5"/>
                <w:rFonts w:ascii="Verdana" w:hAnsi="Verdana"/>
                <w:b/>
                <w:bCs/>
                <w:color w:val="4F81BD" w:themeColor="accent1"/>
                <w:sz w:val="28"/>
                <w:szCs w:val="28"/>
              </w:rPr>
            </w:pPr>
            <w:bookmarkStart w:id="0" w:name="_GoBack"/>
            <w:bookmarkEnd w:id="0"/>
            <w:r w:rsidRPr="006720C4">
              <w:rPr>
                <w:rStyle w:val="A5"/>
                <w:rFonts w:ascii="Verdana" w:hAnsi="Verdana"/>
                <w:b/>
                <w:bCs/>
                <w:color w:val="4F81BD" w:themeColor="accent1"/>
                <w:sz w:val="28"/>
                <w:szCs w:val="28"/>
              </w:rPr>
              <w:t xml:space="preserve">Assessing the OMB </w:t>
            </w:r>
          </w:p>
          <w:p w:rsidR="006444FE" w:rsidRPr="0010575C" w:rsidRDefault="006444FE" w:rsidP="006444FE">
            <w:pPr>
              <w:rPr>
                <w:rStyle w:val="A5"/>
                <w:b/>
                <w:bCs/>
                <w:color w:val="4F81BD" w:themeColor="accent1"/>
              </w:rPr>
            </w:pPr>
            <w:r w:rsidRPr="006720C4">
              <w:rPr>
                <w:rStyle w:val="A5"/>
                <w:rFonts w:ascii="Verdana" w:hAnsi="Verdana"/>
                <w:b/>
                <w:bCs/>
                <w:color w:val="4F81BD" w:themeColor="accent1"/>
                <w:sz w:val="28"/>
                <w:szCs w:val="28"/>
              </w:rPr>
              <w:t>Uniform Guidance:</w:t>
            </w:r>
          </w:p>
        </w:tc>
        <w:tc>
          <w:tcPr>
            <w:tcW w:w="6498" w:type="dxa"/>
            <w:shd w:val="clear" w:color="auto" w:fill="EAF1DD" w:themeFill="accent3" w:themeFillTint="33"/>
          </w:tcPr>
          <w:p w:rsidR="006444FE" w:rsidRPr="006720C4" w:rsidRDefault="006444FE" w:rsidP="006444FE">
            <w:pPr>
              <w:ind w:left="342"/>
              <w:rPr>
                <w:rStyle w:val="A5"/>
                <w:rFonts w:ascii="Verdana" w:hAnsi="Verdana" w:cs="Helvetica Light"/>
                <w:color w:val="auto"/>
                <w:sz w:val="28"/>
                <w:szCs w:val="28"/>
              </w:rPr>
            </w:pPr>
            <w:r w:rsidRPr="006720C4">
              <w:rPr>
                <w:rStyle w:val="A5"/>
                <w:rFonts w:ascii="Verdana" w:hAnsi="Verdana" w:cs="Helvetica Light"/>
                <w:color w:val="FF0000"/>
                <w:sz w:val="28"/>
                <w:szCs w:val="28"/>
              </w:rPr>
              <w:t>Changes, Implications, and Recommendations for HUD/ONAP Recipients</w:t>
            </w:r>
          </w:p>
        </w:tc>
      </w:tr>
    </w:tbl>
    <w:p w:rsidR="00487211" w:rsidRDefault="006444FE" w:rsidP="006444FE">
      <w:pPr>
        <w:rPr>
          <w:rFonts w:cs="Arial"/>
          <w:sz w:val="24"/>
          <w:szCs w:val="24"/>
          <w:u w:val="single"/>
        </w:rPr>
      </w:pPr>
      <w:r>
        <w:rPr>
          <w:rFonts w:cs="Arial"/>
          <w:sz w:val="24"/>
          <w:szCs w:val="24"/>
        </w:rPr>
        <w:t xml:space="preserve">The Office of Management and Budget (OMB) issued the </w:t>
      </w:r>
      <w:r w:rsidRPr="006444FE">
        <w:rPr>
          <w:rFonts w:cs="Arial"/>
          <w:b/>
          <w:i/>
          <w:sz w:val="24"/>
          <w:szCs w:val="24"/>
        </w:rPr>
        <w:t>Uniform Administrative Requirements, Cost Principles, and Audit Requirements for Federal Awards</w:t>
      </w:r>
      <w:r w:rsidRPr="006444FE">
        <w:rPr>
          <w:rFonts w:cs="Arial"/>
          <w:sz w:val="24"/>
          <w:szCs w:val="24"/>
        </w:rPr>
        <w:t xml:space="preserve"> (the OMB’s new “Uniform Guidance); Final Rule, which became effective on </w:t>
      </w:r>
      <w:r w:rsidRPr="006444FE">
        <w:rPr>
          <w:rFonts w:cs="Arial"/>
          <w:sz w:val="24"/>
          <w:szCs w:val="24"/>
          <w:u w:val="single"/>
        </w:rPr>
        <w:t xml:space="preserve">December 26, </w:t>
      </w:r>
      <w:r w:rsidRPr="006444FE">
        <w:rPr>
          <w:rFonts w:cs="Arial"/>
          <w:sz w:val="24"/>
          <w:szCs w:val="24"/>
        </w:rPr>
        <w:t xml:space="preserve">2014. The new rule incorporates existing guidance from OMB Circulars A-21, A-50, A-87, A-89, A-102, A-110, A-122, A-133 and </w:t>
      </w:r>
      <w:r w:rsidR="003F0384">
        <w:rPr>
          <w:rFonts w:cs="Arial"/>
          <w:sz w:val="24"/>
          <w:szCs w:val="24"/>
        </w:rPr>
        <w:t xml:space="preserve">removes </w:t>
      </w:r>
      <w:r w:rsidRPr="006444FE">
        <w:rPr>
          <w:rFonts w:cs="Arial"/>
          <w:sz w:val="24"/>
          <w:szCs w:val="24"/>
        </w:rPr>
        <w:t>2 CFR</w:t>
      </w:r>
      <w:r w:rsidR="003F0384">
        <w:rPr>
          <w:rFonts w:cs="Arial"/>
          <w:sz w:val="24"/>
          <w:szCs w:val="24"/>
        </w:rPr>
        <w:t xml:space="preserve"> </w:t>
      </w:r>
      <w:r w:rsidR="003F0384" w:rsidRPr="003F0384">
        <w:rPr>
          <w:rFonts w:cs="Arial"/>
          <w:sz w:val="24"/>
          <w:szCs w:val="24"/>
        </w:rPr>
        <w:t>215, 220, 225, and 230</w:t>
      </w:r>
      <w:r w:rsidRPr="006444FE">
        <w:rPr>
          <w:rFonts w:cs="Arial"/>
          <w:sz w:val="24"/>
          <w:szCs w:val="24"/>
        </w:rPr>
        <w:t xml:space="preserve">.  It also includes administrative requirements for federal agencies and grant recipients, and </w:t>
      </w:r>
      <w:r w:rsidRPr="006444FE">
        <w:rPr>
          <w:rFonts w:cs="Arial"/>
          <w:sz w:val="24"/>
          <w:szCs w:val="24"/>
          <w:u w:val="single"/>
        </w:rPr>
        <w:t>replaces 24 CFR Parts 84 and 85</w:t>
      </w:r>
      <w:r>
        <w:rPr>
          <w:rFonts w:cs="Arial"/>
          <w:sz w:val="24"/>
          <w:szCs w:val="24"/>
          <w:u w:val="single"/>
        </w:rPr>
        <w:t>.</w:t>
      </w:r>
    </w:p>
    <w:p w:rsidR="006444FE" w:rsidRPr="00080FB3" w:rsidRDefault="000679F8" w:rsidP="00A020A5">
      <w:pPr>
        <w:rPr>
          <w:rStyle w:val="A5"/>
          <w:rFonts w:cs="HelveticaNeue Condensed"/>
          <w:color w:val="auto"/>
          <w:sz w:val="24"/>
          <w:szCs w:val="24"/>
        </w:rPr>
      </w:pPr>
      <w:r>
        <w:rPr>
          <w:rFonts w:cs="HelveticaNeue Condensed"/>
          <w:sz w:val="24"/>
          <w:szCs w:val="24"/>
        </w:rPr>
        <w:t xml:space="preserve">While the </w:t>
      </w:r>
      <w:r w:rsidR="00A020A5">
        <w:rPr>
          <w:rFonts w:cs="HelveticaNeue Condensed"/>
          <w:sz w:val="24"/>
          <w:szCs w:val="24"/>
        </w:rPr>
        <w:t xml:space="preserve">purpose of the </w:t>
      </w:r>
      <w:r w:rsidR="00080FB3">
        <w:rPr>
          <w:rFonts w:cs="HelveticaNeue Condensed"/>
          <w:sz w:val="24"/>
          <w:szCs w:val="24"/>
        </w:rPr>
        <w:t>new U</w:t>
      </w:r>
      <w:r w:rsidR="00080FB3" w:rsidRPr="00080FB3">
        <w:rPr>
          <w:rFonts w:cs="HelveticaNeue Condensed"/>
          <w:sz w:val="24"/>
          <w:szCs w:val="24"/>
        </w:rPr>
        <w:t xml:space="preserve">niform </w:t>
      </w:r>
      <w:r w:rsidR="00080FB3">
        <w:rPr>
          <w:rFonts w:cs="HelveticaNeue Condensed"/>
          <w:sz w:val="24"/>
          <w:szCs w:val="24"/>
        </w:rPr>
        <w:t>G</w:t>
      </w:r>
      <w:r w:rsidR="00080FB3" w:rsidRPr="00080FB3">
        <w:rPr>
          <w:rFonts w:cs="HelveticaNeue Condensed"/>
          <w:sz w:val="24"/>
          <w:szCs w:val="24"/>
        </w:rPr>
        <w:t>uidance</w:t>
      </w:r>
      <w:r w:rsidR="00A020A5">
        <w:rPr>
          <w:rFonts w:cs="HelveticaNeue Condensed"/>
          <w:sz w:val="24"/>
          <w:szCs w:val="24"/>
        </w:rPr>
        <w:t xml:space="preserve"> is to</w:t>
      </w:r>
      <w:r w:rsidR="00A020A5" w:rsidRPr="00A020A5">
        <w:rPr>
          <w:rFonts w:ascii="Melior" w:hAnsi="Melior" w:cs="Melior"/>
          <w:sz w:val="18"/>
          <w:szCs w:val="18"/>
        </w:rPr>
        <w:t xml:space="preserve"> </w:t>
      </w:r>
      <w:r w:rsidR="00A020A5">
        <w:rPr>
          <w:rFonts w:cs="HelveticaNeue Condensed"/>
          <w:sz w:val="24"/>
          <w:szCs w:val="24"/>
        </w:rPr>
        <w:t xml:space="preserve">streamline the Federal government’s guidance on </w:t>
      </w:r>
      <w:r w:rsidR="00A020A5" w:rsidRPr="00A020A5">
        <w:rPr>
          <w:rFonts w:cs="HelveticaNeue Condensed"/>
          <w:sz w:val="24"/>
          <w:szCs w:val="24"/>
        </w:rPr>
        <w:t>Administrative Requirements, Cost</w:t>
      </w:r>
      <w:r w:rsidR="00A020A5">
        <w:rPr>
          <w:rFonts w:cs="HelveticaNeue Condensed"/>
          <w:sz w:val="24"/>
          <w:szCs w:val="24"/>
        </w:rPr>
        <w:t xml:space="preserve"> </w:t>
      </w:r>
      <w:r w:rsidR="00A020A5" w:rsidRPr="00A020A5">
        <w:rPr>
          <w:rFonts w:cs="HelveticaNeue Condensed"/>
          <w:sz w:val="24"/>
          <w:szCs w:val="24"/>
        </w:rPr>
        <w:t>Principles, and Audit Requirements for</w:t>
      </w:r>
      <w:r w:rsidR="00A020A5">
        <w:rPr>
          <w:rFonts w:cs="HelveticaNeue Condensed"/>
          <w:sz w:val="24"/>
          <w:szCs w:val="24"/>
        </w:rPr>
        <w:t xml:space="preserve"> Federal awards</w:t>
      </w:r>
      <w:r w:rsidR="00080FB3">
        <w:rPr>
          <w:rFonts w:cs="HelveticaNeue Condensed"/>
          <w:sz w:val="24"/>
          <w:szCs w:val="24"/>
        </w:rPr>
        <w:t xml:space="preserve">, the consolidation process also implemented new </w:t>
      </w:r>
      <w:r w:rsidR="00A020A5">
        <w:rPr>
          <w:rFonts w:cs="HelveticaNeue Condensed"/>
          <w:sz w:val="24"/>
          <w:szCs w:val="24"/>
        </w:rPr>
        <w:t>language in the revised regulations.</w:t>
      </w:r>
      <w:r w:rsidR="00080FB3">
        <w:rPr>
          <w:rFonts w:cs="HelveticaNeue Condensed"/>
          <w:sz w:val="24"/>
          <w:szCs w:val="24"/>
        </w:rPr>
        <w:t xml:space="preserve"> </w:t>
      </w:r>
      <w:r w:rsidR="00371C24">
        <w:rPr>
          <w:rFonts w:cs="HelveticaNeue Condensed"/>
          <w:sz w:val="24"/>
          <w:szCs w:val="24"/>
        </w:rPr>
        <w:t>As a training aid, t</w:t>
      </w:r>
      <w:r w:rsidR="006444FE">
        <w:rPr>
          <w:rFonts w:cs="HelveticaNeue Condensed"/>
          <w:sz w:val="24"/>
          <w:szCs w:val="24"/>
        </w:rPr>
        <w:t>his</w:t>
      </w:r>
      <w:r w:rsidR="006444FE" w:rsidRPr="006444FE">
        <w:rPr>
          <w:rFonts w:cs="HelveticaNeue Condensed"/>
          <w:sz w:val="24"/>
          <w:szCs w:val="24"/>
        </w:rPr>
        <w:t xml:space="preserve"> document</w:t>
      </w:r>
      <w:r w:rsidR="006444FE">
        <w:rPr>
          <w:rFonts w:cs="HelveticaNeue Condensed"/>
          <w:sz w:val="24"/>
          <w:szCs w:val="24"/>
        </w:rPr>
        <w:t xml:space="preserve"> highlights some of the </w:t>
      </w:r>
      <w:r w:rsidR="00436E82">
        <w:rPr>
          <w:rFonts w:cs="HelveticaNeue Condensed"/>
          <w:sz w:val="24"/>
          <w:szCs w:val="24"/>
        </w:rPr>
        <w:t xml:space="preserve">major </w:t>
      </w:r>
      <w:r w:rsidR="006444FE">
        <w:rPr>
          <w:rFonts w:cs="HelveticaNeue Condensed"/>
          <w:sz w:val="24"/>
          <w:szCs w:val="24"/>
        </w:rPr>
        <w:t xml:space="preserve">changes initiated by the new Uniform Guidance impacting HUD/ONAP Recipients. </w:t>
      </w:r>
      <w:r w:rsidR="00371C24">
        <w:rPr>
          <w:rFonts w:cs="HelveticaNeue Condensed"/>
          <w:sz w:val="24"/>
          <w:szCs w:val="24"/>
        </w:rPr>
        <w:t>The following chart discusses the practical implications of that change and recommendations for addressing the change.</w:t>
      </w:r>
    </w:p>
    <w:tbl>
      <w:tblPr>
        <w:tblStyle w:val="TableGrid"/>
        <w:tblW w:w="0" w:type="auto"/>
        <w:tblLook w:val="04A0" w:firstRow="1" w:lastRow="0" w:firstColumn="1" w:lastColumn="0" w:noHBand="0" w:noVBand="1"/>
      </w:tblPr>
      <w:tblGrid>
        <w:gridCol w:w="1728"/>
        <w:gridCol w:w="3600"/>
        <w:gridCol w:w="4248"/>
      </w:tblGrid>
      <w:tr w:rsidR="0053628E" w:rsidTr="00FC3B0C">
        <w:trPr>
          <w:trHeight w:val="602"/>
        </w:trPr>
        <w:tc>
          <w:tcPr>
            <w:tcW w:w="1728" w:type="dxa"/>
            <w:shd w:val="clear" w:color="auto" w:fill="EAF1DD" w:themeFill="accent3" w:themeFillTint="33"/>
          </w:tcPr>
          <w:p w:rsidR="00487211" w:rsidRPr="00080FB3" w:rsidRDefault="009455F9" w:rsidP="009455F9">
            <w:pPr>
              <w:jc w:val="center"/>
              <w:rPr>
                <w:b/>
                <w:sz w:val="20"/>
                <w:szCs w:val="20"/>
              </w:rPr>
            </w:pPr>
            <w:r>
              <w:rPr>
                <w:b/>
                <w:sz w:val="20"/>
                <w:szCs w:val="20"/>
              </w:rPr>
              <w:t>Topic/Subject</w:t>
            </w:r>
            <w:r w:rsidR="00080FB3">
              <w:rPr>
                <w:b/>
                <w:sz w:val="20"/>
                <w:szCs w:val="20"/>
              </w:rPr>
              <w:t xml:space="preserve"> </w:t>
            </w:r>
          </w:p>
        </w:tc>
        <w:tc>
          <w:tcPr>
            <w:tcW w:w="3600" w:type="dxa"/>
            <w:shd w:val="clear" w:color="auto" w:fill="EAF1DD" w:themeFill="accent3" w:themeFillTint="33"/>
          </w:tcPr>
          <w:p w:rsidR="00487211" w:rsidRPr="00080FB3" w:rsidRDefault="0057631E" w:rsidP="0057631E">
            <w:pPr>
              <w:jc w:val="center"/>
              <w:rPr>
                <w:b/>
                <w:sz w:val="20"/>
                <w:szCs w:val="20"/>
              </w:rPr>
            </w:pPr>
            <w:r>
              <w:rPr>
                <w:b/>
                <w:sz w:val="20"/>
                <w:szCs w:val="20"/>
              </w:rPr>
              <w:t xml:space="preserve">Changes Enacted by </w:t>
            </w:r>
            <w:r w:rsidR="00080FB3" w:rsidRPr="00080FB3">
              <w:rPr>
                <w:b/>
                <w:sz w:val="20"/>
                <w:szCs w:val="20"/>
              </w:rPr>
              <w:t xml:space="preserve">Uniform Guidance </w:t>
            </w:r>
          </w:p>
        </w:tc>
        <w:tc>
          <w:tcPr>
            <w:tcW w:w="4248" w:type="dxa"/>
            <w:shd w:val="clear" w:color="auto" w:fill="EAF1DD" w:themeFill="accent3" w:themeFillTint="33"/>
          </w:tcPr>
          <w:p w:rsidR="00487211" w:rsidRPr="00080FB3" w:rsidRDefault="00080FB3" w:rsidP="00371C24">
            <w:pPr>
              <w:jc w:val="center"/>
              <w:rPr>
                <w:b/>
                <w:sz w:val="20"/>
                <w:szCs w:val="20"/>
              </w:rPr>
            </w:pPr>
            <w:r w:rsidRPr="00080FB3">
              <w:rPr>
                <w:b/>
                <w:sz w:val="20"/>
                <w:szCs w:val="20"/>
              </w:rPr>
              <w:t>Implications</w:t>
            </w:r>
            <w:r>
              <w:rPr>
                <w:b/>
                <w:sz w:val="20"/>
                <w:szCs w:val="20"/>
              </w:rPr>
              <w:t xml:space="preserve">/ and or </w:t>
            </w:r>
            <w:r w:rsidR="00371C24" w:rsidRPr="00080FB3">
              <w:rPr>
                <w:b/>
                <w:sz w:val="20"/>
                <w:szCs w:val="20"/>
              </w:rPr>
              <w:t>Recommendations</w:t>
            </w:r>
          </w:p>
        </w:tc>
      </w:tr>
      <w:tr w:rsidR="0053628E" w:rsidTr="004B7923">
        <w:trPr>
          <w:trHeight w:val="2600"/>
        </w:trPr>
        <w:tc>
          <w:tcPr>
            <w:tcW w:w="1728" w:type="dxa"/>
          </w:tcPr>
          <w:p w:rsidR="0053628E" w:rsidRPr="00894530" w:rsidRDefault="009455F9" w:rsidP="00981782">
            <w:pPr>
              <w:rPr>
                <w:b/>
                <w:sz w:val="20"/>
                <w:szCs w:val="20"/>
              </w:rPr>
            </w:pPr>
            <w:r w:rsidRPr="00894530">
              <w:rPr>
                <w:b/>
                <w:sz w:val="20"/>
                <w:szCs w:val="20"/>
              </w:rPr>
              <w:t xml:space="preserve">Exceptions to </w:t>
            </w:r>
            <w:r w:rsidR="00981782">
              <w:rPr>
                <w:b/>
                <w:sz w:val="20"/>
                <w:szCs w:val="20"/>
              </w:rPr>
              <w:t xml:space="preserve">Uniform Guidance </w:t>
            </w:r>
          </w:p>
        </w:tc>
        <w:tc>
          <w:tcPr>
            <w:tcW w:w="3600" w:type="dxa"/>
          </w:tcPr>
          <w:p w:rsidR="00487211" w:rsidRDefault="0053628E" w:rsidP="00A020A5">
            <w:pPr>
              <w:rPr>
                <w:sz w:val="20"/>
                <w:szCs w:val="20"/>
              </w:rPr>
            </w:pPr>
            <w:r w:rsidRPr="00891432">
              <w:rPr>
                <w:b/>
                <w:sz w:val="20"/>
                <w:szCs w:val="20"/>
              </w:rPr>
              <w:t>§200.102</w:t>
            </w:r>
            <w:r w:rsidRPr="009455F9">
              <w:rPr>
                <w:sz w:val="20"/>
                <w:szCs w:val="20"/>
              </w:rPr>
              <w:t xml:space="preserve">  Exceptions.</w:t>
            </w:r>
          </w:p>
          <w:p w:rsidR="009455F9" w:rsidRDefault="009455F9" w:rsidP="00A020A5">
            <w:pPr>
              <w:rPr>
                <w:sz w:val="20"/>
                <w:szCs w:val="20"/>
              </w:rPr>
            </w:pPr>
          </w:p>
          <w:p w:rsidR="009455F9" w:rsidRPr="004F2866" w:rsidRDefault="009455F9" w:rsidP="004F2866">
            <w:pPr>
              <w:ind w:left="252"/>
              <w:rPr>
                <w:i/>
                <w:sz w:val="20"/>
                <w:szCs w:val="20"/>
              </w:rPr>
            </w:pPr>
            <w:r w:rsidRPr="004F2866">
              <w:rPr>
                <w:i/>
                <w:sz w:val="20"/>
                <w:szCs w:val="20"/>
              </w:rPr>
              <w:t>With the exception of Subpart F—Audit Requirements of this part, OMB may allow exceptions for classes of Federal awards or non- Federal entities subject to the requirements of this part when exceptions are not prohibited by statute. However, in the interest of maximum uniformity, exceptions from the requirements of this part will be permitted only in unusual circumstances. Exceptions for classes of Federal awards or non-Federal entities will be p</w:t>
            </w:r>
            <w:r w:rsidR="004F2866" w:rsidRPr="004F2866">
              <w:rPr>
                <w:i/>
                <w:sz w:val="20"/>
                <w:szCs w:val="20"/>
              </w:rPr>
              <w:t xml:space="preserve">ublished on the OMB Web site at </w:t>
            </w:r>
            <w:r w:rsidRPr="004F2866">
              <w:rPr>
                <w:i/>
                <w:sz w:val="20"/>
                <w:szCs w:val="20"/>
              </w:rPr>
              <w:t>www.whitehouse.gov/omb.</w:t>
            </w:r>
          </w:p>
          <w:p w:rsidR="009455F9" w:rsidRPr="009455F9" w:rsidRDefault="009455F9" w:rsidP="00A020A5">
            <w:pPr>
              <w:rPr>
                <w:sz w:val="20"/>
                <w:szCs w:val="20"/>
              </w:rPr>
            </w:pPr>
          </w:p>
        </w:tc>
        <w:tc>
          <w:tcPr>
            <w:tcW w:w="4248" w:type="dxa"/>
          </w:tcPr>
          <w:p w:rsidR="00A7304B" w:rsidRPr="00A7304B" w:rsidRDefault="00A7304B" w:rsidP="009455F9">
            <w:pPr>
              <w:rPr>
                <w:sz w:val="20"/>
                <w:szCs w:val="20"/>
                <w:u w:val="single"/>
              </w:rPr>
            </w:pPr>
            <w:r>
              <w:rPr>
                <w:sz w:val="20"/>
                <w:szCs w:val="20"/>
                <w:u w:val="single"/>
              </w:rPr>
              <w:t>Implications:</w:t>
            </w:r>
          </w:p>
          <w:p w:rsidR="004B7923" w:rsidRDefault="004B7923" w:rsidP="009455F9">
            <w:pPr>
              <w:rPr>
                <w:sz w:val="20"/>
                <w:szCs w:val="20"/>
              </w:rPr>
            </w:pPr>
          </w:p>
          <w:p w:rsidR="004B7923" w:rsidRDefault="004F2866" w:rsidP="009455F9">
            <w:pPr>
              <w:rPr>
                <w:sz w:val="20"/>
                <w:szCs w:val="20"/>
              </w:rPr>
            </w:pPr>
            <w:r>
              <w:rPr>
                <w:sz w:val="20"/>
                <w:szCs w:val="20"/>
              </w:rPr>
              <w:t>Previously, exceptions to the Uniform Administrative Requirements</w:t>
            </w:r>
            <w:r w:rsidR="00514253">
              <w:rPr>
                <w:sz w:val="20"/>
                <w:szCs w:val="20"/>
              </w:rPr>
              <w:t xml:space="preserve"> </w:t>
            </w:r>
            <w:r>
              <w:rPr>
                <w:sz w:val="20"/>
                <w:szCs w:val="20"/>
              </w:rPr>
              <w:t xml:space="preserve">(24 CFR Part 85) and Cost Principles (A-87) were </w:t>
            </w:r>
            <w:r w:rsidR="00894530">
              <w:rPr>
                <w:sz w:val="20"/>
                <w:szCs w:val="20"/>
              </w:rPr>
              <w:t>codified at 24 CFR 1000.26</w:t>
            </w:r>
            <w:r w:rsidR="00FC3B0C">
              <w:rPr>
                <w:sz w:val="20"/>
                <w:szCs w:val="20"/>
              </w:rPr>
              <w:t xml:space="preserve"> for the IHBG, and 24 CFR 1003.501 for the ICDBG program</w:t>
            </w:r>
            <w:r w:rsidR="00894530">
              <w:rPr>
                <w:sz w:val="20"/>
                <w:szCs w:val="20"/>
              </w:rPr>
              <w:t xml:space="preserve">. </w:t>
            </w:r>
          </w:p>
          <w:p w:rsidR="004B7923" w:rsidRDefault="004B7923" w:rsidP="009455F9">
            <w:pPr>
              <w:rPr>
                <w:sz w:val="20"/>
                <w:szCs w:val="20"/>
              </w:rPr>
            </w:pPr>
          </w:p>
          <w:p w:rsidR="009455F9" w:rsidRDefault="00894530" w:rsidP="009455F9">
            <w:pPr>
              <w:rPr>
                <w:sz w:val="20"/>
                <w:szCs w:val="20"/>
              </w:rPr>
            </w:pPr>
            <w:r>
              <w:rPr>
                <w:sz w:val="20"/>
                <w:szCs w:val="20"/>
              </w:rPr>
              <w:t xml:space="preserve">On </w:t>
            </w:r>
            <w:r w:rsidRPr="004B7923">
              <w:rPr>
                <w:sz w:val="20"/>
                <w:szCs w:val="20"/>
                <w:u w:val="single"/>
              </w:rPr>
              <w:t>December 7, 2015</w:t>
            </w:r>
            <w:r>
              <w:rPr>
                <w:sz w:val="20"/>
                <w:szCs w:val="20"/>
              </w:rPr>
              <w:t>,</w:t>
            </w:r>
            <w:r w:rsidR="004F2866">
              <w:rPr>
                <w:sz w:val="20"/>
                <w:szCs w:val="20"/>
              </w:rPr>
              <w:t xml:space="preserve"> </w:t>
            </w:r>
            <w:r w:rsidR="009455F9">
              <w:rPr>
                <w:sz w:val="20"/>
                <w:szCs w:val="20"/>
              </w:rPr>
              <w:t>HUD/ONAP</w:t>
            </w:r>
            <w:r>
              <w:rPr>
                <w:sz w:val="20"/>
                <w:szCs w:val="20"/>
              </w:rPr>
              <w:t xml:space="preserve"> published</w:t>
            </w:r>
            <w:r w:rsidR="00440A16">
              <w:rPr>
                <w:sz w:val="20"/>
                <w:szCs w:val="20"/>
              </w:rPr>
              <w:t xml:space="preserve"> a final rule</w:t>
            </w:r>
            <w:r>
              <w:rPr>
                <w:sz w:val="20"/>
                <w:szCs w:val="20"/>
              </w:rPr>
              <w:t xml:space="preserve"> </w:t>
            </w:r>
            <w:r w:rsidR="00B921FD">
              <w:rPr>
                <w:sz w:val="20"/>
                <w:szCs w:val="20"/>
              </w:rPr>
              <w:t xml:space="preserve">(at </w:t>
            </w:r>
            <w:r w:rsidR="00B921FD" w:rsidRPr="00B921FD">
              <w:rPr>
                <w:sz w:val="20"/>
                <w:szCs w:val="20"/>
              </w:rPr>
              <w:t>80 FR 75944</w:t>
            </w:r>
            <w:r w:rsidR="00B921FD">
              <w:rPr>
                <w:sz w:val="20"/>
                <w:szCs w:val="20"/>
              </w:rPr>
              <w:t xml:space="preserve">) </w:t>
            </w:r>
            <w:r>
              <w:rPr>
                <w:sz w:val="20"/>
                <w:szCs w:val="20"/>
              </w:rPr>
              <w:t>amend</w:t>
            </w:r>
            <w:r w:rsidR="00440A16">
              <w:rPr>
                <w:sz w:val="20"/>
                <w:szCs w:val="20"/>
              </w:rPr>
              <w:t>ing</w:t>
            </w:r>
            <w:r>
              <w:rPr>
                <w:sz w:val="20"/>
                <w:szCs w:val="20"/>
              </w:rPr>
              <w:t xml:space="preserve"> 24 CFR 1000.26 </w:t>
            </w:r>
            <w:r w:rsidR="00FC3B0C">
              <w:rPr>
                <w:sz w:val="20"/>
                <w:szCs w:val="20"/>
              </w:rPr>
              <w:t xml:space="preserve">and 24 CFR 1003.501 </w:t>
            </w:r>
            <w:r w:rsidR="004F2866">
              <w:rPr>
                <w:sz w:val="20"/>
                <w:szCs w:val="20"/>
              </w:rPr>
              <w:t>to</w:t>
            </w:r>
            <w:r w:rsidR="00BE4220">
              <w:rPr>
                <w:sz w:val="20"/>
                <w:szCs w:val="20"/>
              </w:rPr>
              <w:t xml:space="preserve"> conform to</w:t>
            </w:r>
            <w:r w:rsidR="004F2866">
              <w:rPr>
                <w:sz w:val="20"/>
                <w:szCs w:val="20"/>
              </w:rPr>
              <w:t xml:space="preserve"> 2 CFR</w:t>
            </w:r>
            <w:r w:rsidR="00566DAC">
              <w:rPr>
                <w:sz w:val="20"/>
                <w:szCs w:val="20"/>
              </w:rPr>
              <w:t xml:space="preserve"> 200</w:t>
            </w:r>
            <w:r w:rsidR="00B921FD">
              <w:rPr>
                <w:sz w:val="20"/>
                <w:szCs w:val="20"/>
              </w:rPr>
              <w:t xml:space="preserve">, </w:t>
            </w:r>
            <w:r w:rsidR="00440A16">
              <w:rPr>
                <w:sz w:val="20"/>
                <w:szCs w:val="20"/>
              </w:rPr>
              <w:t xml:space="preserve">by </w:t>
            </w:r>
            <w:r w:rsidR="00B921FD">
              <w:rPr>
                <w:sz w:val="20"/>
                <w:szCs w:val="20"/>
              </w:rPr>
              <w:t>r</w:t>
            </w:r>
            <w:r w:rsidR="007F138A">
              <w:rPr>
                <w:sz w:val="20"/>
                <w:szCs w:val="20"/>
              </w:rPr>
              <w:t>evising</w:t>
            </w:r>
            <w:r w:rsidR="00B921FD" w:rsidRPr="00B921FD">
              <w:rPr>
                <w:sz w:val="20"/>
                <w:szCs w:val="20"/>
              </w:rPr>
              <w:t xml:space="preserve"> cross references</w:t>
            </w:r>
            <w:r w:rsidR="00B921FD">
              <w:rPr>
                <w:sz w:val="20"/>
                <w:szCs w:val="20"/>
              </w:rPr>
              <w:t>,</w:t>
            </w:r>
            <w:r w:rsidR="007F138A">
              <w:rPr>
                <w:sz w:val="20"/>
                <w:szCs w:val="20"/>
              </w:rPr>
              <w:t xml:space="preserve"> and making </w:t>
            </w:r>
            <w:r w:rsidR="007F138A" w:rsidRPr="007F138A">
              <w:rPr>
                <w:sz w:val="20"/>
                <w:szCs w:val="20"/>
              </w:rPr>
              <w:t>other conforming changes and corrections</w:t>
            </w:r>
            <w:r w:rsidR="00566DAC">
              <w:rPr>
                <w:sz w:val="20"/>
                <w:szCs w:val="20"/>
              </w:rPr>
              <w:t>.</w:t>
            </w:r>
          </w:p>
          <w:p w:rsidR="009455F9" w:rsidRDefault="009455F9" w:rsidP="009455F9">
            <w:pPr>
              <w:rPr>
                <w:sz w:val="20"/>
                <w:szCs w:val="20"/>
              </w:rPr>
            </w:pPr>
          </w:p>
          <w:p w:rsidR="009455F9" w:rsidRDefault="00514253" w:rsidP="009455F9">
            <w:pPr>
              <w:rPr>
                <w:sz w:val="20"/>
                <w:szCs w:val="20"/>
              </w:rPr>
            </w:pPr>
            <w:r>
              <w:rPr>
                <w:sz w:val="20"/>
                <w:szCs w:val="20"/>
              </w:rPr>
              <w:t>NOTE: New or r</w:t>
            </w:r>
            <w:r w:rsidR="0081204D">
              <w:rPr>
                <w:sz w:val="20"/>
                <w:szCs w:val="20"/>
              </w:rPr>
              <w:t xml:space="preserve">evised </w:t>
            </w:r>
            <w:r>
              <w:rPr>
                <w:sz w:val="20"/>
                <w:szCs w:val="20"/>
              </w:rPr>
              <w:t>e</w:t>
            </w:r>
            <w:r w:rsidR="004F2866">
              <w:rPr>
                <w:sz w:val="20"/>
                <w:szCs w:val="20"/>
              </w:rPr>
              <w:t xml:space="preserve">xceptions to the UG will </w:t>
            </w:r>
            <w:r w:rsidR="00FC3B0C">
              <w:rPr>
                <w:sz w:val="20"/>
                <w:szCs w:val="20"/>
              </w:rPr>
              <w:t xml:space="preserve">also </w:t>
            </w:r>
            <w:r w:rsidR="004F2866">
              <w:rPr>
                <w:sz w:val="20"/>
                <w:szCs w:val="20"/>
              </w:rPr>
              <w:t xml:space="preserve">be noted where applicable in this document. </w:t>
            </w:r>
          </w:p>
          <w:p w:rsidR="009455F9" w:rsidRDefault="009455F9" w:rsidP="009455F9">
            <w:pPr>
              <w:rPr>
                <w:sz w:val="20"/>
                <w:szCs w:val="20"/>
              </w:rPr>
            </w:pPr>
          </w:p>
          <w:p w:rsidR="009455F9" w:rsidRPr="00A7304B" w:rsidRDefault="009455F9" w:rsidP="009455F9">
            <w:pPr>
              <w:rPr>
                <w:sz w:val="20"/>
                <w:szCs w:val="20"/>
                <w:u w:val="single"/>
              </w:rPr>
            </w:pPr>
            <w:r w:rsidRPr="00A7304B">
              <w:rPr>
                <w:sz w:val="20"/>
                <w:szCs w:val="20"/>
                <w:u w:val="single"/>
              </w:rPr>
              <w:t xml:space="preserve">Recommendations: </w:t>
            </w:r>
          </w:p>
          <w:p w:rsidR="004B7923" w:rsidRDefault="004F2866" w:rsidP="00981782">
            <w:pPr>
              <w:pStyle w:val="ListParagraph"/>
              <w:numPr>
                <w:ilvl w:val="0"/>
                <w:numId w:val="1"/>
              </w:numPr>
              <w:rPr>
                <w:sz w:val="20"/>
                <w:szCs w:val="20"/>
              </w:rPr>
            </w:pPr>
            <w:r w:rsidRPr="004F2866">
              <w:rPr>
                <w:sz w:val="20"/>
                <w:szCs w:val="20"/>
              </w:rPr>
              <w:t xml:space="preserve">Review </w:t>
            </w:r>
            <w:r>
              <w:rPr>
                <w:sz w:val="20"/>
                <w:szCs w:val="20"/>
              </w:rPr>
              <w:t>the Federal Register notice</w:t>
            </w:r>
            <w:r w:rsidRPr="004F2866">
              <w:rPr>
                <w:sz w:val="20"/>
                <w:szCs w:val="20"/>
              </w:rPr>
              <w:t xml:space="preserve"> closely</w:t>
            </w:r>
            <w:r w:rsidR="0081204D">
              <w:rPr>
                <w:sz w:val="20"/>
                <w:szCs w:val="20"/>
              </w:rPr>
              <w:t xml:space="preserve"> to identify exceptions</w:t>
            </w:r>
            <w:r w:rsidR="00514253">
              <w:rPr>
                <w:sz w:val="20"/>
                <w:szCs w:val="20"/>
              </w:rPr>
              <w:t xml:space="preserve"> </w:t>
            </w:r>
            <w:r w:rsidR="00566DAC">
              <w:rPr>
                <w:sz w:val="20"/>
                <w:szCs w:val="20"/>
              </w:rPr>
              <w:t xml:space="preserve">to the UG </w:t>
            </w:r>
            <w:r w:rsidR="00514253">
              <w:rPr>
                <w:sz w:val="20"/>
                <w:szCs w:val="20"/>
              </w:rPr>
              <w:t>compared to previo</w:t>
            </w:r>
            <w:r w:rsidR="00566DAC">
              <w:rPr>
                <w:sz w:val="20"/>
                <w:szCs w:val="20"/>
              </w:rPr>
              <w:t>us exceptions at 24 CFR 1000.26</w:t>
            </w:r>
            <w:r w:rsidR="00981782">
              <w:rPr>
                <w:sz w:val="20"/>
                <w:szCs w:val="20"/>
              </w:rPr>
              <w:t xml:space="preserve"> and 24 CFR 1003.501</w:t>
            </w:r>
            <w:r w:rsidR="00566DAC">
              <w:rPr>
                <w:sz w:val="20"/>
                <w:szCs w:val="20"/>
              </w:rPr>
              <w:t xml:space="preserve">. Ensure </w:t>
            </w:r>
            <w:r w:rsidRPr="004F2866">
              <w:rPr>
                <w:sz w:val="20"/>
                <w:szCs w:val="20"/>
              </w:rPr>
              <w:t xml:space="preserve">your </w:t>
            </w:r>
            <w:r w:rsidR="0081204D">
              <w:rPr>
                <w:sz w:val="20"/>
                <w:szCs w:val="20"/>
              </w:rPr>
              <w:t xml:space="preserve">policies and procedures </w:t>
            </w:r>
            <w:r w:rsidR="00566DAC">
              <w:rPr>
                <w:sz w:val="20"/>
                <w:szCs w:val="20"/>
              </w:rPr>
              <w:t xml:space="preserve">are revised and updated </w:t>
            </w:r>
            <w:r w:rsidR="0081204D">
              <w:rPr>
                <w:sz w:val="20"/>
                <w:szCs w:val="20"/>
              </w:rPr>
              <w:t>as</w:t>
            </w:r>
            <w:r w:rsidR="00566DAC">
              <w:rPr>
                <w:sz w:val="20"/>
                <w:szCs w:val="20"/>
              </w:rPr>
              <w:t xml:space="preserve"> needed to comply with the UG.</w:t>
            </w:r>
            <w:r w:rsidR="00981782">
              <w:rPr>
                <w:sz w:val="20"/>
                <w:szCs w:val="20"/>
              </w:rPr>
              <w:t xml:space="preserve"> </w:t>
            </w:r>
          </w:p>
          <w:p w:rsidR="004B7923" w:rsidRDefault="004B7923" w:rsidP="004B7923">
            <w:pPr>
              <w:pStyle w:val="ListParagraph"/>
              <w:rPr>
                <w:sz w:val="20"/>
                <w:szCs w:val="20"/>
              </w:rPr>
            </w:pPr>
          </w:p>
          <w:p w:rsidR="004B7923" w:rsidRDefault="00981782" w:rsidP="004B7923">
            <w:pPr>
              <w:ind w:left="360"/>
              <w:rPr>
                <w:sz w:val="20"/>
                <w:szCs w:val="20"/>
              </w:rPr>
            </w:pPr>
            <w:r w:rsidRPr="004B7923">
              <w:rPr>
                <w:sz w:val="20"/>
                <w:szCs w:val="20"/>
              </w:rPr>
              <w:lastRenderedPageBreak/>
              <w:t>[NOTE: see side by side comparisons of 1000.26 (IHBG), and 1003.501 (ICDBG) attached under TAB</w:t>
            </w:r>
            <w:r w:rsidR="00BE4220">
              <w:rPr>
                <w:sz w:val="20"/>
                <w:szCs w:val="20"/>
              </w:rPr>
              <w:t>s 7A &amp; 7B</w:t>
            </w:r>
            <w:r w:rsidRPr="004B7923">
              <w:rPr>
                <w:sz w:val="20"/>
                <w:szCs w:val="20"/>
              </w:rPr>
              <w:t xml:space="preserve">__of this training manual. </w:t>
            </w:r>
          </w:p>
          <w:p w:rsidR="004B7923" w:rsidRDefault="004B7923" w:rsidP="004B7923">
            <w:pPr>
              <w:ind w:left="360"/>
              <w:rPr>
                <w:sz w:val="20"/>
                <w:szCs w:val="20"/>
              </w:rPr>
            </w:pPr>
          </w:p>
          <w:p w:rsidR="009347BE" w:rsidRPr="004B7923" w:rsidRDefault="00981782" w:rsidP="006303F5">
            <w:pPr>
              <w:ind w:left="360"/>
              <w:rPr>
                <w:sz w:val="20"/>
                <w:szCs w:val="20"/>
              </w:rPr>
            </w:pPr>
            <w:r w:rsidRPr="004B7923">
              <w:rPr>
                <w:sz w:val="20"/>
                <w:szCs w:val="20"/>
              </w:rPr>
              <w:t xml:space="preserve">ALSO, be aware that </w:t>
            </w:r>
            <w:r w:rsidR="006720C4" w:rsidRPr="004B7923">
              <w:rPr>
                <w:sz w:val="20"/>
                <w:szCs w:val="20"/>
              </w:rPr>
              <w:t>previously</w:t>
            </w:r>
            <w:r w:rsidRPr="004B7923">
              <w:rPr>
                <w:sz w:val="20"/>
                <w:szCs w:val="20"/>
              </w:rPr>
              <w:t xml:space="preserve"> </w:t>
            </w:r>
            <w:r w:rsidR="004411FF">
              <w:rPr>
                <w:sz w:val="20"/>
                <w:szCs w:val="20"/>
              </w:rPr>
              <w:t xml:space="preserve">the  </w:t>
            </w:r>
            <w:r w:rsidR="004411FF" w:rsidRPr="004B7923">
              <w:rPr>
                <w:sz w:val="20"/>
                <w:szCs w:val="20"/>
              </w:rPr>
              <w:t xml:space="preserve">regulations </w:t>
            </w:r>
            <w:r w:rsidR="004411FF">
              <w:rPr>
                <w:sz w:val="20"/>
                <w:szCs w:val="20"/>
              </w:rPr>
              <w:t xml:space="preserve">at </w:t>
            </w:r>
            <w:r w:rsidR="006303F5">
              <w:rPr>
                <w:sz w:val="20"/>
                <w:szCs w:val="20"/>
              </w:rPr>
              <w:t xml:space="preserve">1000.26 (IHBG) </w:t>
            </w:r>
            <w:r w:rsidR="004411FF" w:rsidRPr="004B7923">
              <w:rPr>
                <w:sz w:val="20"/>
                <w:szCs w:val="20"/>
              </w:rPr>
              <w:t xml:space="preserve">and 1003.501 (ICDBG) </w:t>
            </w:r>
            <w:r w:rsidR="006720C4" w:rsidRPr="004B7923">
              <w:rPr>
                <w:sz w:val="20"/>
                <w:szCs w:val="20"/>
              </w:rPr>
              <w:t xml:space="preserve">inserted the </w:t>
            </w:r>
            <w:r w:rsidR="006720C4" w:rsidRPr="004411FF">
              <w:rPr>
                <w:b/>
                <w:sz w:val="20"/>
                <w:szCs w:val="20"/>
                <w:u w:val="single"/>
              </w:rPr>
              <w:t>applicable</w:t>
            </w:r>
            <w:r w:rsidR="006720C4" w:rsidRPr="004B7923">
              <w:rPr>
                <w:sz w:val="20"/>
                <w:szCs w:val="20"/>
              </w:rPr>
              <w:t xml:space="preserve"> sections to the Uniform Administrative Requirements (24 CFR Part 85), however, </w:t>
            </w:r>
            <w:r w:rsidR="006303F5">
              <w:rPr>
                <w:sz w:val="20"/>
                <w:szCs w:val="20"/>
              </w:rPr>
              <w:t>the</w:t>
            </w:r>
            <w:r w:rsidR="006720C4" w:rsidRPr="004B7923">
              <w:rPr>
                <w:sz w:val="20"/>
                <w:szCs w:val="20"/>
              </w:rPr>
              <w:t xml:space="preserve"> </w:t>
            </w:r>
            <w:r w:rsidR="004411FF">
              <w:rPr>
                <w:sz w:val="20"/>
                <w:szCs w:val="20"/>
              </w:rPr>
              <w:t xml:space="preserve">December 7, 2015 </w:t>
            </w:r>
            <w:r w:rsidR="006720C4" w:rsidRPr="004B7923">
              <w:rPr>
                <w:sz w:val="20"/>
                <w:szCs w:val="20"/>
              </w:rPr>
              <w:t xml:space="preserve">amendments are </w:t>
            </w:r>
            <w:r w:rsidR="00585256" w:rsidRPr="004B7923">
              <w:rPr>
                <w:sz w:val="20"/>
                <w:szCs w:val="20"/>
              </w:rPr>
              <w:t xml:space="preserve">now </w:t>
            </w:r>
            <w:r w:rsidR="006303F5">
              <w:rPr>
                <w:sz w:val="20"/>
                <w:szCs w:val="20"/>
              </w:rPr>
              <w:t>described</w:t>
            </w:r>
            <w:r w:rsidR="00585256" w:rsidRPr="004B7923">
              <w:rPr>
                <w:sz w:val="20"/>
                <w:szCs w:val="20"/>
              </w:rPr>
              <w:t xml:space="preserve"> </w:t>
            </w:r>
            <w:r w:rsidR="006720C4" w:rsidRPr="004B7923">
              <w:rPr>
                <w:sz w:val="20"/>
                <w:szCs w:val="20"/>
              </w:rPr>
              <w:t xml:space="preserve">in the reverse providing the </w:t>
            </w:r>
            <w:r w:rsidR="006720C4" w:rsidRPr="004411FF">
              <w:rPr>
                <w:b/>
                <w:sz w:val="20"/>
                <w:szCs w:val="20"/>
                <w:u w:val="single"/>
              </w:rPr>
              <w:t>excepted</w:t>
            </w:r>
            <w:r w:rsidR="006720C4" w:rsidRPr="004B7923">
              <w:rPr>
                <w:sz w:val="20"/>
                <w:szCs w:val="20"/>
                <w:u w:val="single"/>
              </w:rPr>
              <w:t xml:space="preserve"> </w:t>
            </w:r>
            <w:r w:rsidR="006720C4" w:rsidRPr="004B7923">
              <w:rPr>
                <w:sz w:val="20"/>
                <w:szCs w:val="20"/>
              </w:rPr>
              <w:t>sections to the new Uniform Guidance (2 CFR 200)]</w:t>
            </w:r>
          </w:p>
        </w:tc>
      </w:tr>
      <w:tr w:rsidR="0053628E" w:rsidTr="00FC3B0C">
        <w:tc>
          <w:tcPr>
            <w:tcW w:w="1728" w:type="dxa"/>
          </w:tcPr>
          <w:p w:rsidR="00487211" w:rsidRPr="00894530" w:rsidRDefault="0081204D" w:rsidP="00487211">
            <w:pPr>
              <w:jc w:val="center"/>
              <w:rPr>
                <w:b/>
                <w:sz w:val="20"/>
                <w:szCs w:val="20"/>
              </w:rPr>
            </w:pPr>
            <w:r w:rsidRPr="00894530">
              <w:rPr>
                <w:b/>
                <w:sz w:val="20"/>
                <w:szCs w:val="20"/>
              </w:rPr>
              <w:lastRenderedPageBreak/>
              <w:t xml:space="preserve">Effective/ </w:t>
            </w:r>
            <w:r w:rsidR="009455F9" w:rsidRPr="00894530">
              <w:rPr>
                <w:b/>
                <w:sz w:val="20"/>
                <w:szCs w:val="20"/>
              </w:rPr>
              <w:t>Applica</w:t>
            </w:r>
            <w:r w:rsidRPr="00894530">
              <w:rPr>
                <w:b/>
                <w:sz w:val="20"/>
                <w:szCs w:val="20"/>
              </w:rPr>
              <w:t xml:space="preserve">bility </w:t>
            </w:r>
            <w:r w:rsidR="009455F9" w:rsidRPr="00894530">
              <w:rPr>
                <w:b/>
                <w:sz w:val="20"/>
                <w:szCs w:val="20"/>
              </w:rPr>
              <w:t>Date</w:t>
            </w:r>
          </w:p>
          <w:p w:rsidR="00A615A9" w:rsidRPr="009455F9" w:rsidRDefault="00A615A9" w:rsidP="00487211">
            <w:pPr>
              <w:jc w:val="center"/>
              <w:rPr>
                <w:sz w:val="20"/>
                <w:szCs w:val="20"/>
              </w:rPr>
            </w:pPr>
          </w:p>
        </w:tc>
        <w:tc>
          <w:tcPr>
            <w:tcW w:w="3600" w:type="dxa"/>
          </w:tcPr>
          <w:p w:rsidR="00487211" w:rsidRDefault="0081204D" w:rsidP="0081204D">
            <w:pPr>
              <w:rPr>
                <w:sz w:val="20"/>
                <w:szCs w:val="20"/>
              </w:rPr>
            </w:pPr>
            <w:r w:rsidRPr="00891432">
              <w:rPr>
                <w:b/>
                <w:sz w:val="20"/>
                <w:szCs w:val="20"/>
              </w:rPr>
              <w:t>§200.110</w:t>
            </w:r>
            <w:r w:rsidRPr="0081204D">
              <w:rPr>
                <w:sz w:val="20"/>
                <w:szCs w:val="20"/>
              </w:rPr>
              <w:t xml:space="preserve">  Effective/applicability date.</w:t>
            </w:r>
          </w:p>
          <w:p w:rsidR="003909A2" w:rsidRDefault="003909A2" w:rsidP="00982613">
            <w:pPr>
              <w:rPr>
                <w:sz w:val="20"/>
                <w:szCs w:val="20"/>
              </w:rPr>
            </w:pPr>
          </w:p>
          <w:p w:rsidR="003909A2" w:rsidRPr="009347BE" w:rsidRDefault="003909A2" w:rsidP="009347BE">
            <w:pPr>
              <w:rPr>
                <w:sz w:val="20"/>
                <w:szCs w:val="20"/>
              </w:rPr>
            </w:pPr>
            <w:r w:rsidRPr="009347BE">
              <w:rPr>
                <w:sz w:val="20"/>
                <w:szCs w:val="20"/>
              </w:rPr>
              <w:t>Effective</w:t>
            </w:r>
            <w:r w:rsidR="00566DAC">
              <w:rPr>
                <w:sz w:val="20"/>
                <w:szCs w:val="20"/>
              </w:rPr>
              <w:t xml:space="preserve"> </w:t>
            </w:r>
            <w:r w:rsidRPr="009347BE">
              <w:rPr>
                <w:b/>
                <w:sz w:val="20"/>
                <w:szCs w:val="20"/>
              </w:rPr>
              <w:t>December 26, 2014</w:t>
            </w:r>
            <w:r w:rsidRPr="009347BE">
              <w:rPr>
                <w:sz w:val="20"/>
                <w:szCs w:val="20"/>
              </w:rPr>
              <w:t xml:space="preserve"> unless different provisions are required by statute or approved by OMB. </w:t>
            </w:r>
          </w:p>
          <w:p w:rsidR="00982613" w:rsidRDefault="00982613" w:rsidP="00982613">
            <w:pPr>
              <w:rPr>
                <w:sz w:val="20"/>
                <w:szCs w:val="20"/>
              </w:rPr>
            </w:pPr>
          </w:p>
          <w:p w:rsidR="003909A2" w:rsidRPr="00982613" w:rsidRDefault="003909A2" w:rsidP="00982613">
            <w:pPr>
              <w:rPr>
                <w:sz w:val="20"/>
                <w:szCs w:val="20"/>
              </w:rPr>
            </w:pPr>
            <w:r w:rsidRPr="00982613">
              <w:rPr>
                <w:sz w:val="20"/>
                <w:szCs w:val="20"/>
              </w:rPr>
              <w:t xml:space="preserve">For the procurement standards in §§200.317-200.326, non-Federal entities may continue to comply with the procurement standards in previous OMB guidance for </w:t>
            </w:r>
            <w:r w:rsidRPr="009347BE">
              <w:rPr>
                <w:sz w:val="20"/>
                <w:szCs w:val="20"/>
                <w:u w:val="single"/>
              </w:rPr>
              <w:t>two additional fiscal years</w:t>
            </w:r>
            <w:r w:rsidRPr="00982613">
              <w:rPr>
                <w:sz w:val="20"/>
                <w:szCs w:val="20"/>
              </w:rPr>
              <w:t>, but must document this decision in their internal procurement policies.</w:t>
            </w:r>
          </w:p>
          <w:p w:rsidR="003909A2" w:rsidRDefault="003909A2" w:rsidP="00982613">
            <w:pPr>
              <w:rPr>
                <w:sz w:val="20"/>
                <w:szCs w:val="20"/>
              </w:rPr>
            </w:pPr>
          </w:p>
          <w:p w:rsidR="003909A2" w:rsidRPr="009455F9" w:rsidRDefault="003909A2" w:rsidP="0081204D">
            <w:pPr>
              <w:rPr>
                <w:sz w:val="20"/>
                <w:szCs w:val="20"/>
              </w:rPr>
            </w:pPr>
          </w:p>
        </w:tc>
        <w:tc>
          <w:tcPr>
            <w:tcW w:w="4248" w:type="dxa"/>
          </w:tcPr>
          <w:p w:rsidR="00A7304B" w:rsidRPr="00A7304B" w:rsidRDefault="00A7304B" w:rsidP="00A7304B">
            <w:pPr>
              <w:rPr>
                <w:sz w:val="20"/>
                <w:szCs w:val="20"/>
                <w:u w:val="single"/>
              </w:rPr>
            </w:pPr>
            <w:r>
              <w:rPr>
                <w:sz w:val="20"/>
                <w:szCs w:val="20"/>
                <w:u w:val="single"/>
              </w:rPr>
              <w:t>Implications:</w:t>
            </w:r>
          </w:p>
          <w:p w:rsidR="00982613" w:rsidRDefault="00982613" w:rsidP="00A7304B">
            <w:pPr>
              <w:rPr>
                <w:sz w:val="20"/>
                <w:szCs w:val="20"/>
              </w:rPr>
            </w:pPr>
          </w:p>
          <w:p w:rsidR="00487211" w:rsidRDefault="00FC3B0C" w:rsidP="00A7304B">
            <w:pPr>
              <w:rPr>
                <w:sz w:val="20"/>
                <w:szCs w:val="20"/>
              </w:rPr>
            </w:pPr>
            <w:r>
              <w:rPr>
                <w:sz w:val="20"/>
                <w:szCs w:val="20"/>
              </w:rPr>
              <w:t>The Uniform Guidance (2 CFR 200) is n</w:t>
            </w:r>
            <w:r w:rsidR="009347BE">
              <w:rPr>
                <w:sz w:val="20"/>
                <w:szCs w:val="20"/>
              </w:rPr>
              <w:t>ow in effect.</w:t>
            </w:r>
            <w:r w:rsidR="006303F5">
              <w:rPr>
                <w:sz w:val="20"/>
                <w:szCs w:val="20"/>
              </w:rPr>
              <w:t xml:space="preserve"> </w:t>
            </w:r>
            <w:r w:rsidR="00A7304B">
              <w:rPr>
                <w:sz w:val="20"/>
                <w:szCs w:val="20"/>
              </w:rPr>
              <w:t xml:space="preserve">Beginning with all new awards received after </w:t>
            </w:r>
            <w:r w:rsidR="00A7304B" w:rsidRPr="00514253">
              <w:rPr>
                <w:b/>
                <w:sz w:val="20"/>
                <w:szCs w:val="20"/>
                <w:u w:val="single"/>
              </w:rPr>
              <w:t>December 14, 2014</w:t>
            </w:r>
            <w:r w:rsidR="00A7304B">
              <w:rPr>
                <w:sz w:val="20"/>
                <w:szCs w:val="20"/>
              </w:rPr>
              <w:t>, HUD/ONAP Recipients must comply with the requirements of 2 CFR 200</w:t>
            </w:r>
            <w:r w:rsidR="00440A16">
              <w:rPr>
                <w:sz w:val="20"/>
                <w:szCs w:val="20"/>
              </w:rPr>
              <w:t>.</w:t>
            </w:r>
          </w:p>
          <w:p w:rsidR="00A7304B" w:rsidRDefault="00A7304B" w:rsidP="00A7304B">
            <w:pPr>
              <w:rPr>
                <w:sz w:val="20"/>
                <w:szCs w:val="20"/>
              </w:rPr>
            </w:pPr>
          </w:p>
          <w:p w:rsidR="00A7304B" w:rsidRDefault="007F138A" w:rsidP="00A7304B">
            <w:pPr>
              <w:rPr>
                <w:sz w:val="20"/>
                <w:szCs w:val="20"/>
              </w:rPr>
            </w:pPr>
            <w:r>
              <w:rPr>
                <w:sz w:val="20"/>
                <w:szCs w:val="20"/>
              </w:rPr>
              <w:t xml:space="preserve">The two year period is counted as the entities </w:t>
            </w:r>
            <w:r w:rsidRPr="007F138A">
              <w:rPr>
                <w:sz w:val="20"/>
                <w:szCs w:val="20"/>
              </w:rPr>
              <w:t>two full fiscal years which begins on or after December 26, 2014</w:t>
            </w:r>
            <w:r>
              <w:rPr>
                <w:sz w:val="20"/>
                <w:szCs w:val="20"/>
              </w:rPr>
              <w:t xml:space="preserve">. For example </w:t>
            </w:r>
            <w:r w:rsidRPr="007F138A">
              <w:rPr>
                <w:sz w:val="20"/>
                <w:szCs w:val="20"/>
              </w:rPr>
              <w:t xml:space="preserve">If your </w:t>
            </w:r>
            <w:r>
              <w:rPr>
                <w:sz w:val="20"/>
                <w:szCs w:val="20"/>
              </w:rPr>
              <w:t xml:space="preserve">entity’s </w:t>
            </w:r>
            <w:r w:rsidRPr="007F138A">
              <w:rPr>
                <w:sz w:val="20"/>
                <w:szCs w:val="20"/>
              </w:rPr>
              <w:t xml:space="preserve">fiscal year ends September 30th, </w:t>
            </w:r>
            <w:r>
              <w:rPr>
                <w:sz w:val="20"/>
                <w:szCs w:val="20"/>
              </w:rPr>
              <w:t>the</w:t>
            </w:r>
            <w:r w:rsidRPr="007F138A">
              <w:rPr>
                <w:sz w:val="20"/>
                <w:szCs w:val="20"/>
              </w:rPr>
              <w:t xml:space="preserve"> grace period expires September 30, 2017</w:t>
            </w:r>
            <w:r>
              <w:rPr>
                <w:sz w:val="20"/>
                <w:szCs w:val="20"/>
              </w:rPr>
              <w:t>.</w:t>
            </w:r>
            <w:r w:rsidR="00A7304B">
              <w:rPr>
                <w:sz w:val="20"/>
                <w:szCs w:val="20"/>
              </w:rPr>
              <w:t xml:space="preserve">While there is a </w:t>
            </w:r>
            <w:r w:rsidR="00A7304B" w:rsidRPr="00216DDF">
              <w:rPr>
                <w:sz w:val="20"/>
                <w:szCs w:val="20"/>
              </w:rPr>
              <w:t>grace period</w:t>
            </w:r>
            <w:r w:rsidR="00A7304B">
              <w:rPr>
                <w:sz w:val="20"/>
                <w:szCs w:val="20"/>
              </w:rPr>
              <w:t xml:space="preserve"> for implementing </w:t>
            </w:r>
            <w:r>
              <w:rPr>
                <w:sz w:val="20"/>
                <w:szCs w:val="20"/>
              </w:rPr>
              <w:t xml:space="preserve">the </w:t>
            </w:r>
            <w:r w:rsidR="00A7304B">
              <w:rPr>
                <w:sz w:val="20"/>
                <w:szCs w:val="20"/>
              </w:rPr>
              <w:t xml:space="preserve">procurement standards </w:t>
            </w:r>
            <w:r>
              <w:rPr>
                <w:sz w:val="20"/>
                <w:szCs w:val="20"/>
              </w:rPr>
              <w:t xml:space="preserve">of </w:t>
            </w:r>
            <w:r w:rsidR="00A7304B" w:rsidRPr="003909A2">
              <w:rPr>
                <w:sz w:val="20"/>
                <w:szCs w:val="20"/>
              </w:rPr>
              <w:t>§§200.317-200.326</w:t>
            </w:r>
            <w:r w:rsidR="00A7304B">
              <w:rPr>
                <w:sz w:val="20"/>
                <w:szCs w:val="20"/>
              </w:rPr>
              <w:t xml:space="preserve">, HUD/ONAP Recipients may recognize that these procurement standards are based on </w:t>
            </w:r>
            <w:r w:rsidR="009347BE">
              <w:rPr>
                <w:sz w:val="20"/>
                <w:szCs w:val="20"/>
              </w:rPr>
              <w:t>current standards (</w:t>
            </w:r>
            <w:r w:rsidR="00A7304B">
              <w:rPr>
                <w:sz w:val="20"/>
                <w:szCs w:val="20"/>
              </w:rPr>
              <w:t>24 CFR Part 85.36</w:t>
            </w:r>
            <w:r w:rsidR="009347BE">
              <w:rPr>
                <w:sz w:val="20"/>
                <w:szCs w:val="20"/>
              </w:rPr>
              <w:t>)</w:t>
            </w:r>
            <w:r w:rsidR="00A7304B">
              <w:rPr>
                <w:sz w:val="20"/>
                <w:szCs w:val="20"/>
              </w:rPr>
              <w:t xml:space="preserve"> and so with few exceptions (noted below) </w:t>
            </w:r>
            <w:r w:rsidR="00982613">
              <w:rPr>
                <w:sz w:val="20"/>
                <w:szCs w:val="20"/>
              </w:rPr>
              <w:t xml:space="preserve">Recipients </w:t>
            </w:r>
            <w:r w:rsidR="00A7304B">
              <w:rPr>
                <w:sz w:val="20"/>
                <w:szCs w:val="20"/>
              </w:rPr>
              <w:t xml:space="preserve">have already implemented </w:t>
            </w:r>
            <w:r w:rsidR="00284C54">
              <w:rPr>
                <w:sz w:val="20"/>
                <w:szCs w:val="20"/>
              </w:rPr>
              <w:t xml:space="preserve">most of </w:t>
            </w:r>
            <w:r w:rsidR="00A7304B">
              <w:rPr>
                <w:sz w:val="20"/>
                <w:szCs w:val="20"/>
              </w:rPr>
              <w:t>these standards that may</w:t>
            </w:r>
            <w:r w:rsidR="00284C54">
              <w:rPr>
                <w:sz w:val="20"/>
                <w:szCs w:val="20"/>
              </w:rPr>
              <w:t xml:space="preserve"> otherwise</w:t>
            </w:r>
            <w:r w:rsidR="00A7304B">
              <w:rPr>
                <w:sz w:val="20"/>
                <w:szCs w:val="20"/>
              </w:rPr>
              <w:t xml:space="preserve"> be new for other non-federal entities</w:t>
            </w:r>
            <w:r w:rsidR="00284C54">
              <w:rPr>
                <w:sz w:val="20"/>
                <w:szCs w:val="20"/>
              </w:rPr>
              <w:t xml:space="preserve"> (i.e. non-profits and  IHEs) </w:t>
            </w:r>
            <w:r w:rsidR="00A7304B">
              <w:rPr>
                <w:sz w:val="20"/>
                <w:szCs w:val="20"/>
              </w:rPr>
              <w:t>.</w:t>
            </w:r>
          </w:p>
          <w:p w:rsidR="00A7304B" w:rsidRDefault="00A7304B" w:rsidP="00A7304B">
            <w:pPr>
              <w:rPr>
                <w:sz w:val="20"/>
                <w:szCs w:val="20"/>
              </w:rPr>
            </w:pPr>
          </w:p>
          <w:p w:rsidR="00982613" w:rsidRPr="00A7304B" w:rsidRDefault="00982613" w:rsidP="00982613">
            <w:pPr>
              <w:rPr>
                <w:sz w:val="20"/>
                <w:szCs w:val="20"/>
                <w:u w:val="single"/>
              </w:rPr>
            </w:pPr>
            <w:r w:rsidRPr="00A7304B">
              <w:rPr>
                <w:sz w:val="20"/>
                <w:szCs w:val="20"/>
                <w:u w:val="single"/>
              </w:rPr>
              <w:t xml:space="preserve">Recommendations: </w:t>
            </w:r>
          </w:p>
          <w:p w:rsidR="009347BE" w:rsidRPr="004411FF" w:rsidRDefault="00982613" w:rsidP="004411FF">
            <w:pPr>
              <w:pStyle w:val="ListParagraph"/>
              <w:numPr>
                <w:ilvl w:val="0"/>
                <w:numId w:val="1"/>
              </w:numPr>
              <w:rPr>
                <w:sz w:val="20"/>
                <w:szCs w:val="20"/>
              </w:rPr>
            </w:pPr>
            <w:r>
              <w:rPr>
                <w:sz w:val="20"/>
                <w:szCs w:val="20"/>
              </w:rPr>
              <w:t xml:space="preserve">Prepare </w:t>
            </w:r>
            <w:r w:rsidR="00A14213">
              <w:rPr>
                <w:sz w:val="20"/>
                <w:szCs w:val="20"/>
              </w:rPr>
              <w:t xml:space="preserve">a </w:t>
            </w:r>
            <w:r>
              <w:rPr>
                <w:sz w:val="20"/>
                <w:szCs w:val="20"/>
              </w:rPr>
              <w:t xml:space="preserve">compliance checklist based on </w:t>
            </w:r>
            <w:r w:rsidRPr="003909A2">
              <w:rPr>
                <w:sz w:val="20"/>
                <w:szCs w:val="20"/>
              </w:rPr>
              <w:t>§§200.317-200.326</w:t>
            </w:r>
            <w:r>
              <w:rPr>
                <w:sz w:val="20"/>
                <w:szCs w:val="20"/>
              </w:rPr>
              <w:t xml:space="preserve"> and conduct </w:t>
            </w:r>
            <w:r w:rsidR="00A14213">
              <w:rPr>
                <w:sz w:val="20"/>
                <w:szCs w:val="20"/>
              </w:rPr>
              <w:t xml:space="preserve">an </w:t>
            </w:r>
            <w:r>
              <w:rPr>
                <w:sz w:val="20"/>
                <w:szCs w:val="20"/>
              </w:rPr>
              <w:t xml:space="preserve">assessment of current </w:t>
            </w:r>
            <w:r w:rsidRPr="00982613">
              <w:rPr>
                <w:sz w:val="20"/>
                <w:szCs w:val="20"/>
              </w:rPr>
              <w:t>procurement policies and</w:t>
            </w:r>
            <w:r>
              <w:rPr>
                <w:sz w:val="20"/>
                <w:szCs w:val="20"/>
              </w:rPr>
              <w:t xml:space="preserve"> </w:t>
            </w:r>
            <w:r w:rsidRPr="00982613">
              <w:rPr>
                <w:sz w:val="20"/>
                <w:szCs w:val="20"/>
              </w:rPr>
              <w:t>procedures</w:t>
            </w:r>
            <w:r>
              <w:rPr>
                <w:sz w:val="20"/>
                <w:szCs w:val="20"/>
              </w:rPr>
              <w:t>.</w:t>
            </w:r>
            <w:r w:rsidR="004411FF">
              <w:rPr>
                <w:sz w:val="20"/>
                <w:szCs w:val="20"/>
              </w:rPr>
              <w:t xml:space="preserve"> </w:t>
            </w:r>
            <w:r w:rsidR="00514253" w:rsidRPr="004411FF">
              <w:rPr>
                <w:sz w:val="20"/>
                <w:szCs w:val="20"/>
              </w:rPr>
              <w:t xml:space="preserve">Based on assessment of </w:t>
            </w:r>
            <w:r w:rsidR="00A14213" w:rsidRPr="004411FF">
              <w:rPr>
                <w:sz w:val="20"/>
                <w:szCs w:val="20"/>
              </w:rPr>
              <w:t xml:space="preserve">your </w:t>
            </w:r>
            <w:r w:rsidR="00514253" w:rsidRPr="004411FF">
              <w:rPr>
                <w:sz w:val="20"/>
                <w:szCs w:val="20"/>
              </w:rPr>
              <w:t xml:space="preserve">procurement policies and procedures, revise </w:t>
            </w:r>
            <w:r w:rsidR="009347BE" w:rsidRPr="004411FF">
              <w:rPr>
                <w:sz w:val="20"/>
                <w:szCs w:val="20"/>
              </w:rPr>
              <w:t xml:space="preserve">as needed </w:t>
            </w:r>
            <w:r w:rsidR="00514253" w:rsidRPr="004411FF">
              <w:rPr>
                <w:sz w:val="20"/>
                <w:szCs w:val="20"/>
              </w:rPr>
              <w:t>and adopt</w:t>
            </w:r>
            <w:r w:rsidR="009347BE" w:rsidRPr="004411FF">
              <w:rPr>
                <w:sz w:val="20"/>
                <w:szCs w:val="20"/>
              </w:rPr>
              <w:t xml:space="preserve"> updated policies.</w:t>
            </w:r>
          </w:p>
          <w:p w:rsidR="00FC3B0C" w:rsidRPr="00FC3B0C" w:rsidRDefault="00FC3B0C" w:rsidP="00FC3B0C">
            <w:pPr>
              <w:rPr>
                <w:sz w:val="20"/>
                <w:szCs w:val="20"/>
              </w:rPr>
            </w:pPr>
          </w:p>
          <w:p w:rsidR="00982613" w:rsidRPr="00A14213" w:rsidRDefault="00982613" w:rsidP="00A14213">
            <w:pPr>
              <w:pStyle w:val="ListParagraph"/>
              <w:numPr>
                <w:ilvl w:val="0"/>
                <w:numId w:val="1"/>
              </w:numPr>
              <w:rPr>
                <w:sz w:val="20"/>
                <w:szCs w:val="20"/>
              </w:rPr>
            </w:pPr>
            <w:r>
              <w:rPr>
                <w:sz w:val="20"/>
                <w:szCs w:val="20"/>
              </w:rPr>
              <w:t xml:space="preserve">If utilizing two year grace period to implement </w:t>
            </w:r>
            <w:r w:rsidR="00A14213">
              <w:rPr>
                <w:sz w:val="20"/>
                <w:szCs w:val="20"/>
              </w:rPr>
              <w:t xml:space="preserve">certain provisions of </w:t>
            </w:r>
            <w:r w:rsidR="00514253" w:rsidRPr="00A14213">
              <w:rPr>
                <w:sz w:val="20"/>
                <w:szCs w:val="20"/>
              </w:rPr>
              <w:t xml:space="preserve">§§200.317-200.326, </w:t>
            </w:r>
            <w:r w:rsidR="009347BE" w:rsidRPr="00A14213">
              <w:rPr>
                <w:sz w:val="20"/>
                <w:szCs w:val="20"/>
              </w:rPr>
              <w:t xml:space="preserve">document decision in your procurement policy and </w:t>
            </w:r>
            <w:r w:rsidR="00A14213">
              <w:rPr>
                <w:sz w:val="20"/>
                <w:szCs w:val="20"/>
              </w:rPr>
              <w:t>ensure you notify/</w:t>
            </w:r>
            <w:r w:rsidR="009347BE" w:rsidRPr="00A14213">
              <w:rPr>
                <w:sz w:val="20"/>
                <w:szCs w:val="20"/>
              </w:rPr>
              <w:t>provide to your auditor.</w:t>
            </w:r>
          </w:p>
          <w:p w:rsidR="00982613" w:rsidRDefault="00982613" w:rsidP="00982613">
            <w:pPr>
              <w:pStyle w:val="ListParagraph"/>
              <w:rPr>
                <w:sz w:val="20"/>
                <w:szCs w:val="20"/>
              </w:rPr>
            </w:pPr>
          </w:p>
          <w:p w:rsidR="007F138A" w:rsidRDefault="007F138A" w:rsidP="00982613">
            <w:pPr>
              <w:pStyle w:val="ListParagraph"/>
              <w:rPr>
                <w:sz w:val="20"/>
                <w:szCs w:val="20"/>
              </w:rPr>
            </w:pPr>
          </w:p>
          <w:p w:rsidR="00216DDF" w:rsidRDefault="00216DDF" w:rsidP="00982613">
            <w:pPr>
              <w:pStyle w:val="ListParagraph"/>
              <w:rPr>
                <w:sz w:val="20"/>
                <w:szCs w:val="20"/>
              </w:rPr>
            </w:pPr>
          </w:p>
          <w:p w:rsidR="007F138A" w:rsidRDefault="007F138A" w:rsidP="00982613">
            <w:pPr>
              <w:pStyle w:val="ListParagraph"/>
              <w:rPr>
                <w:sz w:val="20"/>
                <w:szCs w:val="20"/>
              </w:rPr>
            </w:pPr>
          </w:p>
          <w:p w:rsidR="007F138A" w:rsidRPr="00982613" w:rsidRDefault="007F138A" w:rsidP="00982613">
            <w:pPr>
              <w:pStyle w:val="ListParagraph"/>
              <w:rPr>
                <w:sz w:val="20"/>
                <w:szCs w:val="20"/>
              </w:rPr>
            </w:pPr>
          </w:p>
        </w:tc>
      </w:tr>
      <w:tr w:rsidR="0053628E" w:rsidTr="00FC3B0C">
        <w:tc>
          <w:tcPr>
            <w:tcW w:w="1728" w:type="dxa"/>
          </w:tcPr>
          <w:p w:rsidR="00487211" w:rsidRPr="00894530" w:rsidRDefault="003909A2" w:rsidP="00487211">
            <w:pPr>
              <w:jc w:val="center"/>
              <w:rPr>
                <w:b/>
                <w:sz w:val="20"/>
                <w:szCs w:val="20"/>
              </w:rPr>
            </w:pPr>
            <w:r w:rsidRPr="00894530">
              <w:rPr>
                <w:b/>
                <w:sz w:val="20"/>
                <w:szCs w:val="20"/>
              </w:rPr>
              <w:lastRenderedPageBreak/>
              <w:t>Conflict of Interest</w:t>
            </w:r>
          </w:p>
          <w:p w:rsidR="00A615A9" w:rsidRPr="009455F9" w:rsidRDefault="00A615A9" w:rsidP="00487211">
            <w:pPr>
              <w:jc w:val="center"/>
              <w:rPr>
                <w:sz w:val="20"/>
                <w:szCs w:val="20"/>
              </w:rPr>
            </w:pPr>
          </w:p>
        </w:tc>
        <w:tc>
          <w:tcPr>
            <w:tcW w:w="3600" w:type="dxa"/>
          </w:tcPr>
          <w:p w:rsidR="00487211" w:rsidRDefault="003909A2" w:rsidP="003909A2">
            <w:pPr>
              <w:rPr>
                <w:sz w:val="20"/>
                <w:szCs w:val="20"/>
              </w:rPr>
            </w:pPr>
            <w:r w:rsidRPr="003909A2">
              <w:rPr>
                <w:sz w:val="20"/>
                <w:szCs w:val="20"/>
              </w:rPr>
              <w:t>§</w:t>
            </w:r>
            <w:r w:rsidRPr="00891432">
              <w:rPr>
                <w:b/>
                <w:sz w:val="20"/>
                <w:szCs w:val="20"/>
              </w:rPr>
              <w:t>200.112</w:t>
            </w:r>
            <w:r w:rsidRPr="003909A2">
              <w:rPr>
                <w:sz w:val="20"/>
                <w:szCs w:val="20"/>
              </w:rPr>
              <w:t xml:space="preserve">  Conflict of interest.</w:t>
            </w:r>
          </w:p>
          <w:p w:rsidR="003909A2" w:rsidRDefault="003909A2" w:rsidP="003909A2">
            <w:pPr>
              <w:rPr>
                <w:sz w:val="20"/>
                <w:szCs w:val="20"/>
              </w:rPr>
            </w:pPr>
          </w:p>
          <w:p w:rsidR="003909A2" w:rsidRDefault="00A7304B" w:rsidP="009347BE">
            <w:pPr>
              <w:rPr>
                <w:sz w:val="20"/>
                <w:szCs w:val="20"/>
              </w:rPr>
            </w:pPr>
            <w:r w:rsidRPr="009347BE">
              <w:rPr>
                <w:sz w:val="20"/>
                <w:szCs w:val="20"/>
              </w:rPr>
              <w:t xml:space="preserve">The Federal awarding agency must establish conflict of interest policies for Federal awards. </w:t>
            </w:r>
            <w:r w:rsidR="00284C54">
              <w:rPr>
                <w:sz w:val="20"/>
                <w:szCs w:val="20"/>
              </w:rPr>
              <w:t xml:space="preserve"> </w:t>
            </w:r>
            <w:r w:rsidRPr="009347BE">
              <w:rPr>
                <w:sz w:val="20"/>
                <w:szCs w:val="20"/>
              </w:rPr>
              <w:t>The non-Federal entity must disclose in writing any potential conflict of interest to the Federal awarding agency or pass-through entity in accordance with applicable Federal awarding agency policy.</w:t>
            </w:r>
          </w:p>
          <w:p w:rsidR="00FD44FF" w:rsidRDefault="00FD44FF" w:rsidP="009347BE">
            <w:pPr>
              <w:rPr>
                <w:sz w:val="20"/>
                <w:szCs w:val="20"/>
              </w:rPr>
            </w:pPr>
          </w:p>
          <w:p w:rsidR="00FD44FF" w:rsidRPr="009347BE" w:rsidRDefault="00C351D4" w:rsidP="00EA2A79">
            <w:pPr>
              <w:rPr>
                <w:sz w:val="20"/>
                <w:szCs w:val="20"/>
              </w:rPr>
            </w:pPr>
            <w:r w:rsidRPr="00EA2A79">
              <w:rPr>
                <w:b/>
                <w:sz w:val="20"/>
                <w:szCs w:val="20"/>
              </w:rPr>
              <w:t>§200.318  (c)(2)</w:t>
            </w:r>
            <w:r>
              <w:rPr>
                <w:sz w:val="20"/>
                <w:szCs w:val="20"/>
              </w:rPr>
              <w:t xml:space="preserve"> is </w:t>
            </w:r>
            <w:r w:rsidRPr="004411FF">
              <w:rPr>
                <w:b/>
                <w:sz w:val="20"/>
                <w:szCs w:val="20"/>
              </w:rPr>
              <w:t xml:space="preserve">new </w:t>
            </w:r>
            <w:r w:rsidR="006B652F">
              <w:rPr>
                <w:b/>
                <w:sz w:val="20"/>
                <w:szCs w:val="20"/>
              </w:rPr>
              <w:t xml:space="preserve">language </w:t>
            </w:r>
            <w:r>
              <w:rPr>
                <w:sz w:val="20"/>
                <w:szCs w:val="20"/>
              </w:rPr>
              <w:t xml:space="preserve">that addresses </w:t>
            </w:r>
            <w:r w:rsidR="00BC10B4">
              <w:rPr>
                <w:sz w:val="20"/>
                <w:szCs w:val="20"/>
              </w:rPr>
              <w:t xml:space="preserve">a </w:t>
            </w:r>
            <w:r>
              <w:rPr>
                <w:sz w:val="20"/>
                <w:szCs w:val="20"/>
              </w:rPr>
              <w:t xml:space="preserve">requirement for </w:t>
            </w:r>
            <w:r w:rsidRPr="00EA2A79">
              <w:rPr>
                <w:sz w:val="20"/>
                <w:szCs w:val="20"/>
                <w:u w:val="single"/>
              </w:rPr>
              <w:t xml:space="preserve">written </w:t>
            </w:r>
            <w:r>
              <w:rPr>
                <w:sz w:val="20"/>
                <w:szCs w:val="20"/>
              </w:rPr>
              <w:t>standards of conduct covering “organizational conflicts of interest</w:t>
            </w:r>
            <w:r w:rsidR="00D637EE">
              <w:rPr>
                <w:sz w:val="20"/>
                <w:szCs w:val="20"/>
              </w:rPr>
              <w:t xml:space="preserve">.” </w:t>
            </w:r>
            <w:r>
              <w:rPr>
                <w:sz w:val="20"/>
                <w:szCs w:val="20"/>
              </w:rPr>
              <w:t xml:space="preserve">Provision applies only if </w:t>
            </w:r>
            <w:r w:rsidRPr="00C351D4">
              <w:rPr>
                <w:sz w:val="20"/>
                <w:szCs w:val="20"/>
              </w:rPr>
              <w:t>the non-Federal entity has a parent, affiliate, or subsidiary organization that is not a state, local government, or Indian tribe</w:t>
            </w:r>
            <w:r>
              <w:rPr>
                <w:sz w:val="20"/>
                <w:szCs w:val="20"/>
              </w:rPr>
              <w:t>.</w:t>
            </w:r>
          </w:p>
        </w:tc>
        <w:tc>
          <w:tcPr>
            <w:tcW w:w="4248" w:type="dxa"/>
          </w:tcPr>
          <w:p w:rsidR="00487211" w:rsidRDefault="00A14213" w:rsidP="009347BE">
            <w:pPr>
              <w:rPr>
                <w:sz w:val="20"/>
                <w:szCs w:val="20"/>
              </w:rPr>
            </w:pPr>
            <w:r>
              <w:rPr>
                <w:sz w:val="20"/>
                <w:szCs w:val="20"/>
                <w:u w:val="single"/>
              </w:rPr>
              <w:t>Implications:</w:t>
            </w:r>
          </w:p>
          <w:p w:rsidR="00EA2A79" w:rsidRDefault="00EA2A79" w:rsidP="009347BE">
            <w:pPr>
              <w:rPr>
                <w:sz w:val="20"/>
                <w:szCs w:val="20"/>
              </w:rPr>
            </w:pPr>
          </w:p>
          <w:p w:rsidR="00A14213" w:rsidRDefault="00EA2A79" w:rsidP="00A14213">
            <w:pPr>
              <w:rPr>
                <w:sz w:val="20"/>
                <w:szCs w:val="20"/>
              </w:rPr>
            </w:pPr>
            <w:r>
              <w:rPr>
                <w:sz w:val="20"/>
                <w:szCs w:val="20"/>
              </w:rPr>
              <w:t xml:space="preserve">Refers to conflicts that might arise around how a non-Federal entity expends funds under a Federal award (see COFAR FAQ.112-1). </w:t>
            </w:r>
            <w:r w:rsidRPr="00EA2A79">
              <w:rPr>
                <w:sz w:val="20"/>
                <w:szCs w:val="20"/>
              </w:rPr>
              <w:t>§200.112</w:t>
            </w:r>
            <w:r w:rsidRPr="003909A2">
              <w:rPr>
                <w:sz w:val="20"/>
                <w:szCs w:val="20"/>
              </w:rPr>
              <w:t xml:space="preserve">  </w:t>
            </w:r>
            <w:r>
              <w:rPr>
                <w:sz w:val="20"/>
                <w:szCs w:val="20"/>
              </w:rPr>
              <w:t xml:space="preserve">is not a new requirement for ONAP recipients. </w:t>
            </w:r>
            <w:r w:rsidR="003F0384">
              <w:rPr>
                <w:sz w:val="20"/>
                <w:szCs w:val="20"/>
              </w:rPr>
              <w:t>HUD r</w:t>
            </w:r>
            <w:r w:rsidR="006B652F">
              <w:rPr>
                <w:sz w:val="20"/>
                <w:szCs w:val="20"/>
              </w:rPr>
              <w:t xml:space="preserve">equirements for </w:t>
            </w:r>
            <w:r w:rsidR="00A14213">
              <w:rPr>
                <w:sz w:val="20"/>
                <w:szCs w:val="20"/>
              </w:rPr>
              <w:t>disclosure of conflict of interest</w:t>
            </w:r>
            <w:r w:rsidR="006B652F">
              <w:rPr>
                <w:sz w:val="20"/>
                <w:szCs w:val="20"/>
              </w:rPr>
              <w:t xml:space="preserve">s </w:t>
            </w:r>
            <w:r w:rsidR="00284C54">
              <w:rPr>
                <w:sz w:val="20"/>
                <w:szCs w:val="20"/>
              </w:rPr>
              <w:t>have previously been</w:t>
            </w:r>
            <w:r w:rsidR="0010575C">
              <w:rPr>
                <w:sz w:val="20"/>
                <w:szCs w:val="20"/>
              </w:rPr>
              <w:t xml:space="preserve"> </w:t>
            </w:r>
            <w:r w:rsidR="00A14213">
              <w:rPr>
                <w:sz w:val="20"/>
                <w:szCs w:val="20"/>
              </w:rPr>
              <w:t>implemented as detailed in 24 CFR 1000.30-36</w:t>
            </w:r>
            <w:r w:rsidR="003F0384">
              <w:rPr>
                <w:sz w:val="20"/>
                <w:szCs w:val="20"/>
              </w:rPr>
              <w:t xml:space="preserve"> (</w:t>
            </w:r>
            <w:r w:rsidR="00A33520">
              <w:rPr>
                <w:sz w:val="20"/>
                <w:szCs w:val="20"/>
              </w:rPr>
              <w:t>IHBG)</w:t>
            </w:r>
            <w:r w:rsidR="003F0384">
              <w:rPr>
                <w:sz w:val="20"/>
                <w:szCs w:val="20"/>
              </w:rPr>
              <w:t xml:space="preserve"> and </w:t>
            </w:r>
            <w:r w:rsidR="006B652F">
              <w:rPr>
                <w:sz w:val="20"/>
                <w:szCs w:val="20"/>
              </w:rPr>
              <w:t xml:space="preserve">24 CFR </w:t>
            </w:r>
            <w:r w:rsidR="006B652F" w:rsidRPr="006B652F">
              <w:rPr>
                <w:sz w:val="20"/>
                <w:szCs w:val="20"/>
              </w:rPr>
              <w:t>1003.606</w:t>
            </w:r>
            <w:r w:rsidR="003F0384">
              <w:rPr>
                <w:sz w:val="20"/>
                <w:szCs w:val="20"/>
              </w:rPr>
              <w:t xml:space="preserve"> (ICDBG)</w:t>
            </w:r>
            <w:r w:rsidR="006B652F">
              <w:rPr>
                <w:sz w:val="20"/>
                <w:szCs w:val="20"/>
              </w:rPr>
              <w:t>.</w:t>
            </w:r>
          </w:p>
          <w:p w:rsidR="006B652F" w:rsidRDefault="006B652F" w:rsidP="00A14213">
            <w:pPr>
              <w:rPr>
                <w:sz w:val="20"/>
                <w:szCs w:val="20"/>
                <w:u w:val="single"/>
              </w:rPr>
            </w:pPr>
          </w:p>
          <w:p w:rsidR="006B652F" w:rsidRPr="00673D28" w:rsidRDefault="00EA2A79" w:rsidP="00A14213">
            <w:pPr>
              <w:rPr>
                <w:sz w:val="20"/>
                <w:szCs w:val="20"/>
              </w:rPr>
            </w:pPr>
            <w:r w:rsidRPr="00881860">
              <w:rPr>
                <w:sz w:val="20"/>
                <w:szCs w:val="20"/>
                <w:u w:val="single"/>
              </w:rPr>
              <w:t>However</w:t>
            </w:r>
            <w:r>
              <w:rPr>
                <w:sz w:val="20"/>
                <w:szCs w:val="20"/>
              </w:rPr>
              <w:t>, r</w:t>
            </w:r>
            <w:r w:rsidR="00FC6545">
              <w:rPr>
                <w:sz w:val="20"/>
                <w:szCs w:val="20"/>
              </w:rPr>
              <w:t xml:space="preserve">ecipients </w:t>
            </w:r>
            <w:r w:rsidR="006B652F">
              <w:rPr>
                <w:sz w:val="20"/>
                <w:szCs w:val="20"/>
              </w:rPr>
              <w:t xml:space="preserve">who are TDHEs or non-profits, </w:t>
            </w:r>
            <w:r w:rsidR="00673D28">
              <w:rPr>
                <w:sz w:val="20"/>
                <w:szCs w:val="20"/>
              </w:rPr>
              <w:t xml:space="preserve">and </w:t>
            </w:r>
            <w:r w:rsidR="006B652F">
              <w:rPr>
                <w:sz w:val="20"/>
                <w:szCs w:val="20"/>
              </w:rPr>
              <w:t>who have a parent, affiliate, or subsidiary organization t</w:t>
            </w:r>
            <w:r w:rsidR="00673D28">
              <w:rPr>
                <w:sz w:val="20"/>
                <w:szCs w:val="20"/>
              </w:rPr>
              <w:t>hat is</w:t>
            </w:r>
            <w:r w:rsidR="006B652F">
              <w:rPr>
                <w:sz w:val="20"/>
                <w:szCs w:val="20"/>
              </w:rPr>
              <w:t xml:space="preserve"> </w:t>
            </w:r>
            <w:r w:rsidR="006B652F">
              <w:rPr>
                <w:sz w:val="20"/>
                <w:szCs w:val="20"/>
                <w:u w:val="single"/>
              </w:rPr>
              <w:t>not</w:t>
            </w:r>
            <w:r w:rsidR="006B652F">
              <w:rPr>
                <w:sz w:val="20"/>
                <w:szCs w:val="20"/>
              </w:rPr>
              <w:t xml:space="preserve"> a state, l</w:t>
            </w:r>
            <w:r w:rsidR="00673D28">
              <w:rPr>
                <w:sz w:val="20"/>
                <w:szCs w:val="20"/>
              </w:rPr>
              <w:t xml:space="preserve">ocal government, or Indian tribe, will need to evaluate the application of this requirement and ensure </w:t>
            </w:r>
            <w:r>
              <w:rPr>
                <w:sz w:val="20"/>
                <w:szCs w:val="20"/>
              </w:rPr>
              <w:t xml:space="preserve">written </w:t>
            </w:r>
            <w:r w:rsidR="00673D28">
              <w:rPr>
                <w:sz w:val="20"/>
                <w:szCs w:val="20"/>
              </w:rPr>
              <w:t>policies and other management controls are implemented to prevent organizational conflicts of interest from occurring.</w:t>
            </w:r>
            <w:r w:rsidR="00FC6545">
              <w:rPr>
                <w:sz w:val="20"/>
                <w:szCs w:val="20"/>
              </w:rPr>
              <w:t xml:space="preserve"> </w:t>
            </w:r>
          </w:p>
          <w:p w:rsidR="006B652F" w:rsidRDefault="006B652F" w:rsidP="00A14213">
            <w:pPr>
              <w:rPr>
                <w:sz w:val="20"/>
                <w:szCs w:val="20"/>
                <w:u w:val="single"/>
              </w:rPr>
            </w:pPr>
          </w:p>
          <w:p w:rsidR="00A14213" w:rsidRPr="00A7304B" w:rsidRDefault="00A14213" w:rsidP="00A14213">
            <w:pPr>
              <w:rPr>
                <w:sz w:val="20"/>
                <w:szCs w:val="20"/>
                <w:u w:val="single"/>
              </w:rPr>
            </w:pPr>
            <w:r w:rsidRPr="00A7304B">
              <w:rPr>
                <w:sz w:val="20"/>
                <w:szCs w:val="20"/>
                <w:u w:val="single"/>
              </w:rPr>
              <w:t xml:space="preserve">Recommendations: </w:t>
            </w:r>
          </w:p>
          <w:p w:rsidR="00A14213" w:rsidRDefault="006E4C38" w:rsidP="001C4EB5">
            <w:pPr>
              <w:pStyle w:val="ListParagraph"/>
              <w:numPr>
                <w:ilvl w:val="0"/>
                <w:numId w:val="4"/>
              </w:numPr>
              <w:ind w:left="360"/>
              <w:rPr>
                <w:sz w:val="20"/>
                <w:szCs w:val="20"/>
              </w:rPr>
            </w:pPr>
            <w:r>
              <w:rPr>
                <w:sz w:val="20"/>
                <w:szCs w:val="20"/>
              </w:rPr>
              <w:t>U</w:t>
            </w:r>
            <w:r w:rsidR="00A14213" w:rsidRPr="0010575C">
              <w:rPr>
                <w:sz w:val="20"/>
                <w:szCs w:val="20"/>
              </w:rPr>
              <w:t xml:space="preserve">tilize this opportunity to </w:t>
            </w:r>
            <w:r w:rsidR="00951300" w:rsidRPr="0010575C">
              <w:rPr>
                <w:sz w:val="20"/>
                <w:szCs w:val="20"/>
              </w:rPr>
              <w:t>re-</w:t>
            </w:r>
            <w:r w:rsidR="008F1D47">
              <w:rPr>
                <w:sz w:val="20"/>
                <w:szCs w:val="20"/>
              </w:rPr>
              <w:t xml:space="preserve">assess </w:t>
            </w:r>
            <w:r w:rsidR="00A14213" w:rsidRPr="0010575C">
              <w:rPr>
                <w:sz w:val="20"/>
                <w:szCs w:val="20"/>
              </w:rPr>
              <w:t>management system</w:t>
            </w:r>
            <w:r>
              <w:rPr>
                <w:sz w:val="20"/>
                <w:szCs w:val="20"/>
              </w:rPr>
              <w:t>s</w:t>
            </w:r>
            <w:r w:rsidR="00A14213" w:rsidRPr="0010575C">
              <w:rPr>
                <w:sz w:val="20"/>
                <w:szCs w:val="20"/>
              </w:rPr>
              <w:t xml:space="preserve"> and recent practice in complying with the </w:t>
            </w:r>
            <w:r w:rsidR="00BC10B4">
              <w:rPr>
                <w:sz w:val="20"/>
                <w:szCs w:val="20"/>
              </w:rPr>
              <w:t xml:space="preserve">IHBG or ICDBG conflict of interest </w:t>
            </w:r>
            <w:r w:rsidR="00A14213" w:rsidRPr="0010575C">
              <w:rPr>
                <w:sz w:val="20"/>
                <w:szCs w:val="20"/>
              </w:rPr>
              <w:t xml:space="preserve">provisions and </w:t>
            </w:r>
            <w:r w:rsidR="00C351D4" w:rsidRPr="0010575C">
              <w:rPr>
                <w:sz w:val="20"/>
                <w:szCs w:val="20"/>
              </w:rPr>
              <w:t xml:space="preserve">related procurement procedures </w:t>
            </w:r>
            <w:r w:rsidR="008F1D47">
              <w:rPr>
                <w:sz w:val="20"/>
                <w:szCs w:val="20"/>
              </w:rPr>
              <w:t xml:space="preserve">meeting </w:t>
            </w:r>
            <w:r w:rsidR="00C351D4" w:rsidRPr="0010575C">
              <w:rPr>
                <w:sz w:val="20"/>
                <w:szCs w:val="20"/>
              </w:rPr>
              <w:t xml:space="preserve"> compliance with </w:t>
            </w:r>
            <w:r w:rsidR="00A14213" w:rsidRPr="0010575C">
              <w:rPr>
                <w:sz w:val="20"/>
                <w:szCs w:val="20"/>
              </w:rPr>
              <w:t xml:space="preserve"> </w:t>
            </w:r>
            <w:r w:rsidR="00C351D4" w:rsidRPr="0010575C">
              <w:rPr>
                <w:sz w:val="20"/>
                <w:szCs w:val="20"/>
              </w:rPr>
              <w:t>§200.318  (c) (1) and</w:t>
            </w:r>
            <w:r w:rsidR="008F1D47">
              <w:rPr>
                <w:sz w:val="20"/>
                <w:szCs w:val="20"/>
              </w:rPr>
              <w:t xml:space="preserve"> </w:t>
            </w:r>
            <w:r w:rsidR="00C351D4" w:rsidRPr="0010575C">
              <w:rPr>
                <w:sz w:val="20"/>
                <w:szCs w:val="20"/>
              </w:rPr>
              <w:t>(2)</w:t>
            </w:r>
          </w:p>
          <w:p w:rsidR="00284C54" w:rsidRDefault="00284C54" w:rsidP="001C4EB5">
            <w:pPr>
              <w:pStyle w:val="ListParagraph"/>
              <w:ind w:left="360"/>
              <w:rPr>
                <w:sz w:val="20"/>
                <w:szCs w:val="20"/>
              </w:rPr>
            </w:pPr>
          </w:p>
          <w:p w:rsidR="0010575C" w:rsidRPr="0010575C" w:rsidRDefault="0010575C" w:rsidP="001C4EB5">
            <w:pPr>
              <w:pStyle w:val="ListParagraph"/>
              <w:numPr>
                <w:ilvl w:val="0"/>
                <w:numId w:val="4"/>
              </w:numPr>
              <w:ind w:left="360"/>
              <w:rPr>
                <w:sz w:val="20"/>
                <w:szCs w:val="20"/>
              </w:rPr>
            </w:pPr>
            <w:r>
              <w:rPr>
                <w:sz w:val="20"/>
                <w:szCs w:val="20"/>
              </w:rPr>
              <w:t>If you are a TDHE, or Non-Profit that has a</w:t>
            </w:r>
            <w:r w:rsidR="00FC3B0C">
              <w:rPr>
                <w:sz w:val="20"/>
                <w:szCs w:val="20"/>
              </w:rPr>
              <w:t xml:space="preserve"> parent, affiliate, or subsidiary organization that is not a state, local government, or Indian tribe, then ensure your board policy and procurement policy addresses standards of conduct </w:t>
            </w:r>
            <w:r w:rsidR="0057631E">
              <w:rPr>
                <w:sz w:val="20"/>
                <w:szCs w:val="20"/>
              </w:rPr>
              <w:t xml:space="preserve">pertaining to organizational </w:t>
            </w:r>
            <w:r w:rsidR="00FC3B0C">
              <w:rPr>
                <w:sz w:val="20"/>
                <w:szCs w:val="20"/>
              </w:rPr>
              <w:t>conflicts of interest.</w:t>
            </w:r>
          </w:p>
        </w:tc>
      </w:tr>
      <w:tr w:rsidR="0053628E" w:rsidTr="00FC3B0C">
        <w:tc>
          <w:tcPr>
            <w:tcW w:w="1728" w:type="dxa"/>
          </w:tcPr>
          <w:p w:rsidR="00487211" w:rsidRPr="00894530" w:rsidRDefault="00D637EE" w:rsidP="00487211">
            <w:pPr>
              <w:jc w:val="center"/>
              <w:rPr>
                <w:b/>
                <w:sz w:val="20"/>
                <w:szCs w:val="20"/>
              </w:rPr>
            </w:pPr>
            <w:r w:rsidRPr="00894530">
              <w:rPr>
                <w:b/>
                <w:sz w:val="20"/>
                <w:szCs w:val="20"/>
              </w:rPr>
              <w:t>Required Disclosures</w:t>
            </w:r>
          </w:p>
          <w:p w:rsidR="00A615A9" w:rsidRPr="009455F9" w:rsidRDefault="00A615A9" w:rsidP="00487211">
            <w:pPr>
              <w:jc w:val="center"/>
              <w:rPr>
                <w:sz w:val="20"/>
                <w:szCs w:val="20"/>
              </w:rPr>
            </w:pPr>
          </w:p>
        </w:tc>
        <w:tc>
          <w:tcPr>
            <w:tcW w:w="3600" w:type="dxa"/>
          </w:tcPr>
          <w:p w:rsidR="00D637EE" w:rsidRDefault="00951300" w:rsidP="00951300">
            <w:pPr>
              <w:rPr>
                <w:sz w:val="20"/>
                <w:szCs w:val="20"/>
              </w:rPr>
            </w:pPr>
            <w:r w:rsidRPr="00891432">
              <w:rPr>
                <w:b/>
                <w:sz w:val="20"/>
                <w:szCs w:val="20"/>
              </w:rPr>
              <w:t>§200.113</w:t>
            </w:r>
            <w:r w:rsidRPr="00951300">
              <w:rPr>
                <w:sz w:val="20"/>
                <w:szCs w:val="20"/>
              </w:rPr>
              <w:t xml:space="preserve">  Mandatory disclosures.</w:t>
            </w:r>
          </w:p>
          <w:p w:rsidR="00D637EE" w:rsidRDefault="00D637EE" w:rsidP="00951300">
            <w:pPr>
              <w:rPr>
                <w:sz w:val="20"/>
                <w:szCs w:val="20"/>
              </w:rPr>
            </w:pPr>
          </w:p>
          <w:p w:rsidR="00487211" w:rsidRDefault="00D637EE" w:rsidP="00951300">
            <w:pPr>
              <w:rPr>
                <w:sz w:val="20"/>
                <w:szCs w:val="20"/>
              </w:rPr>
            </w:pPr>
            <w:r w:rsidRPr="00D637EE">
              <w:rPr>
                <w:sz w:val="20"/>
                <w:szCs w:val="20"/>
              </w:rPr>
              <w:t xml:space="preserve">The non-Federal entity or applicant for a Federal award must disclose, in a timely manner, in writing to the Federal awarding agency or pass-through </w:t>
            </w:r>
            <w:r w:rsidRPr="00D637EE">
              <w:rPr>
                <w:b/>
                <w:sz w:val="20"/>
                <w:szCs w:val="20"/>
              </w:rPr>
              <w:t>entity all violations of Federal criminal law involving fraud, bribery, or gratuity violations potentially affecting the Federal award</w:t>
            </w:r>
            <w:r w:rsidRPr="00D637EE">
              <w:rPr>
                <w:sz w:val="20"/>
                <w:szCs w:val="20"/>
              </w:rPr>
              <w:t>. Failure to make required disclosures can result in any of the remedies described in §200.338 Remedies for noncompliance, including suspension or debarment. (See also 2 CFR part 180 and 31 U.S.C. 3321).</w:t>
            </w:r>
          </w:p>
          <w:p w:rsidR="00D637EE" w:rsidRDefault="00D637EE" w:rsidP="00951300">
            <w:pPr>
              <w:rPr>
                <w:sz w:val="20"/>
                <w:szCs w:val="20"/>
              </w:rPr>
            </w:pPr>
          </w:p>
          <w:p w:rsidR="00D13A40" w:rsidRDefault="00D13A40" w:rsidP="00951300">
            <w:pPr>
              <w:rPr>
                <w:sz w:val="20"/>
                <w:szCs w:val="20"/>
              </w:rPr>
            </w:pPr>
            <w:r>
              <w:rPr>
                <w:sz w:val="20"/>
                <w:szCs w:val="20"/>
              </w:rPr>
              <w:t>Also, n</w:t>
            </w:r>
            <w:r w:rsidRPr="00D13A40">
              <w:rPr>
                <w:sz w:val="20"/>
                <w:szCs w:val="20"/>
              </w:rPr>
              <w:t xml:space="preserve">on-Federal entities that have </w:t>
            </w:r>
            <w:r w:rsidRPr="00D13A40">
              <w:rPr>
                <w:sz w:val="20"/>
                <w:szCs w:val="20"/>
              </w:rPr>
              <w:lastRenderedPageBreak/>
              <w:t>received a Federal award including the term and condition outlined in Appendix XII</w:t>
            </w:r>
            <w:r w:rsidR="00303DD0">
              <w:rPr>
                <w:sz w:val="20"/>
                <w:szCs w:val="20"/>
              </w:rPr>
              <w:t xml:space="preserve"> to Part 200</w:t>
            </w:r>
            <w:r w:rsidRPr="00D13A40">
              <w:rPr>
                <w:sz w:val="20"/>
                <w:szCs w:val="20"/>
              </w:rPr>
              <w:t>—Award Term and Condition for Recipient Integrity and Performance Matters are required to report certain civil, criminal, or administrative proceedings to SAM</w:t>
            </w:r>
            <w:r w:rsidR="00EA2A79">
              <w:rPr>
                <w:sz w:val="20"/>
                <w:szCs w:val="20"/>
              </w:rPr>
              <w:t>.</w:t>
            </w:r>
          </w:p>
          <w:p w:rsidR="00D637EE" w:rsidRDefault="00D637EE" w:rsidP="00951300">
            <w:pPr>
              <w:rPr>
                <w:sz w:val="20"/>
                <w:szCs w:val="20"/>
              </w:rPr>
            </w:pPr>
          </w:p>
          <w:p w:rsidR="00D637EE" w:rsidRPr="009455F9" w:rsidRDefault="00D637EE" w:rsidP="00951300">
            <w:pPr>
              <w:rPr>
                <w:sz w:val="20"/>
                <w:szCs w:val="20"/>
              </w:rPr>
            </w:pPr>
          </w:p>
        </w:tc>
        <w:tc>
          <w:tcPr>
            <w:tcW w:w="4248" w:type="dxa"/>
          </w:tcPr>
          <w:p w:rsidR="00487211" w:rsidRDefault="00D637EE" w:rsidP="00D637EE">
            <w:pPr>
              <w:rPr>
                <w:sz w:val="20"/>
                <w:szCs w:val="20"/>
                <w:u w:val="single"/>
              </w:rPr>
            </w:pPr>
            <w:r w:rsidRPr="00D637EE">
              <w:rPr>
                <w:sz w:val="20"/>
                <w:szCs w:val="20"/>
                <w:u w:val="single"/>
              </w:rPr>
              <w:lastRenderedPageBreak/>
              <w:t>Implications:</w:t>
            </w:r>
          </w:p>
          <w:p w:rsidR="00D637EE" w:rsidRDefault="00D637EE" w:rsidP="00D637EE">
            <w:pPr>
              <w:rPr>
                <w:sz w:val="20"/>
                <w:szCs w:val="20"/>
                <w:u w:val="single"/>
              </w:rPr>
            </w:pPr>
          </w:p>
          <w:p w:rsidR="00891432" w:rsidRDefault="00891432" w:rsidP="00D637EE">
            <w:pPr>
              <w:rPr>
                <w:sz w:val="20"/>
                <w:szCs w:val="20"/>
              </w:rPr>
            </w:pPr>
            <w:r>
              <w:rPr>
                <w:sz w:val="20"/>
                <w:szCs w:val="20"/>
              </w:rPr>
              <w:t xml:space="preserve">This is a </w:t>
            </w:r>
            <w:r w:rsidRPr="00891432">
              <w:rPr>
                <w:sz w:val="20"/>
                <w:szCs w:val="20"/>
                <w:u w:val="single"/>
              </w:rPr>
              <w:t>new requirement</w:t>
            </w:r>
            <w:r>
              <w:rPr>
                <w:sz w:val="20"/>
                <w:szCs w:val="20"/>
              </w:rPr>
              <w:t xml:space="preserve"> for HUD/ONAP recipients. </w:t>
            </w:r>
            <w:r w:rsidR="00303DD0">
              <w:rPr>
                <w:sz w:val="20"/>
                <w:szCs w:val="20"/>
              </w:rPr>
              <w:t>Similar to</w:t>
            </w:r>
            <w:r w:rsidR="00303DD0" w:rsidRPr="00891432">
              <w:rPr>
                <w:sz w:val="20"/>
                <w:szCs w:val="20"/>
              </w:rPr>
              <w:t xml:space="preserve"> </w:t>
            </w:r>
            <w:r w:rsidR="00FB55EC">
              <w:rPr>
                <w:sz w:val="20"/>
                <w:szCs w:val="20"/>
              </w:rPr>
              <w:t xml:space="preserve">the amendment of December 7, 2015, </w:t>
            </w:r>
            <w:r w:rsidR="00303DD0">
              <w:rPr>
                <w:sz w:val="20"/>
                <w:szCs w:val="20"/>
              </w:rPr>
              <w:t xml:space="preserve">for IHBG at </w:t>
            </w:r>
            <w:r w:rsidRPr="00891432">
              <w:rPr>
                <w:sz w:val="20"/>
                <w:szCs w:val="20"/>
              </w:rPr>
              <w:t>24 CFR 1000.26 (a) (1)</w:t>
            </w:r>
            <w:r>
              <w:rPr>
                <w:sz w:val="20"/>
                <w:szCs w:val="20"/>
              </w:rPr>
              <w:t>,</w:t>
            </w:r>
            <w:r w:rsidRPr="00891432">
              <w:rPr>
                <w:sz w:val="20"/>
                <w:szCs w:val="20"/>
              </w:rPr>
              <w:t xml:space="preserve"> </w:t>
            </w:r>
          </w:p>
          <w:p w:rsidR="00D637EE" w:rsidRPr="00EA2A79" w:rsidRDefault="00891432" w:rsidP="00EA2A79">
            <w:pPr>
              <w:tabs>
                <w:tab w:val="left" w:pos="423"/>
              </w:tabs>
              <w:ind w:left="423"/>
              <w:rPr>
                <w:i/>
                <w:sz w:val="20"/>
                <w:szCs w:val="20"/>
              </w:rPr>
            </w:pPr>
            <w:r>
              <w:rPr>
                <w:sz w:val="20"/>
                <w:szCs w:val="20"/>
              </w:rPr>
              <w:t>…</w:t>
            </w:r>
            <w:r w:rsidRPr="00891432">
              <w:rPr>
                <w:i/>
                <w:sz w:val="20"/>
                <w:szCs w:val="20"/>
              </w:rPr>
              <w:t>§200.113</w:t>
            </w:r>
            <w:r w:rsidRPr="00891432">
              <w:rPr>
                <w:sz w:val="20"/>
                <w:szCs w:val="20"/>
              </w:rPr>
              <w:t xml:space="preserve"> </w:t>
            </w:r>
            <w:r w:rsidRPr="00891432">
              <w:rPr>
                <w:i/>
                <w:sz w:val="20"/>
                <w:szCs w:val="20"/>
              </w:rPr>
              <w:t>applies, except that, in lieu of the remedies described in § 200.338, HUD shall be authorized to seek remedies under subpart F of this part.</w:t>
            </w:r>
          </w:p>
          <w:p w:rsidR="00D637EE" w:rsidRDefault="00D637EE" w:rsidP="00D637EE">
            <w:pPr>
              <w:rPr>
                <w:sz w:val="20"/>
                <w:szCs w:val="20"/>
              </w:rPr>
            </w:pPr>
          </w:p>
          <w:p w:rsidR="00D637EE" w:rsidRDefault="00D637EE" w:rsidP="00D637EE">
            <w:pPr>
              <w:rPr>
                <w:sz w:val="20"/>
                <w:szCs w:val="20"/>
              </w:rPr>
            </w:pPr>
            <w:r>
              <w:rPr>
                <w:sz w:val="20"/>
                <w:szCs w:val="20"/>
                <w:u w:val="single"/>
              </w:rPr>
              <w:t>Recommendations:</w:t>
            </w:r>
          </w:p>
          <w:p w:rsidR="00D637EE" w:rsidRDefault="00D637EE" w:rsidP="00D637EE">
            <w:pPr>
              <w:rPr>
                <w:sz w:val="20"/>
                <w:szCs w:val="20"/>
              </w:rPr>
            </w:pPr>
          </w:p>
          <w:p w:rsidR="00D13A40" w:rsidRDefault="0052028A" w:rsidP="0052028A">
            <w:pPr>
              <w:pStyle w:val="ListParagraph"/>
              <w:numPr>
                <w:ilvl w:val="0"/>
                <w:numId w:val="5"/>
              </w:numPr>
              <w:rPr>
                <w:sz w:val="20"/>
                <w:szCs w:val="20"/>
              </w:rPr>
            </w:pPr>
            <w:r>
              <w:rPr>
                <w:sz w:val="20"/>
                <w:szCs w:val="20"/>
              </w:rPr>
              <w:t xml:space="preserve">Evaluate whether or not the tribe/TDHE has a management system (board policy, personnel policy) to ensure information pertaining to violations of </w:t>
            </w:r>
            <w:r>
              <w:rPr>
                <w:sz w:val="20"/>
                <w:szCs w:val="20"/>
              </w:rPr>
              <w:lastRenderedPageBreak/>
              <w:t>federal criminal law involving fraud, bribery, or gratuity violations are collected and disclosed to HUD in a timely manner</w:t>
            </w:r>
            <w:r w:rsidR="00D13A40">
              <w:rPr>
                <w:sz w:val="20"/>
                <w:szCs w:val="20"/>
              </w:rPr>
              <w:t>.</w:t>
            </w:r>
          </w:p>
          <w:p w:rsidR="00EA2A79" w:rsidRDefault="00EA2A79" w:rsidP="00EA2A79">
            <w:pPr>
              <w:pStyle w:val="ListParagraph"/>
              <w:rPr>
                <w:sz w:val="20"/>
                <w:szCs w:val="20"/>
              </w:rPr>
            </w:pPr>
          </w:p>
          <w:p w:rsidR="00D637EE" w:rsidRPr="00C1170C" w:rsidRDefault="00D13A40" w:rsidP="00C36F23">
            <w:pPr>
              <w:pStyle w:val="ListParagraph"/>
              <w:numPr>
                <w:ilvl w:val="0"/>
                <w:numId w:val="5"/>
              </w:numPr>
              <w:rPr>
                <w:sz w:val="20"/>
                <w:szCs w:val="20"/>
              </w:rPr>
            </w:pPr>
            <w:r>
              <w:rPr>
                <w:sz w:val="20"/>
                <w:szCs w:val="20"/>
              </w:rPr>
              <w:t xml:space="preserve">If the total value of </w:t>
            </w:r>
            <w:r w:rsidR="0052028A">
              <w:rPr>
                <w:sz w:val="20"/>
                <w:szCs w:val="20"/>
              </w:rPr>
              <w:t xml:space="preserve"> </w:t>
            </w:r>
            <w:r>
              <w:rPr>
                <w:sz w:val="20"/>
                <w:szCs w:val="20"/>
              </w:rPr>
              <w:t xml:space="preserve">current grants, cooperative agreements, and procurement contracts from all </w:t>
            </w:r>
            <w:r w:rsidR="00246623">
              <w:rPr>
                <w:sz w:val="20"/>
                <w:szCs w:val="20"/>
              </w:rPr>
              <w:t xml:space="preserve">Federal </w:t>
            </w:r>
            <w:r>
              <w:rPr>
                <w:sz w:val="20"/>
                <w:szCs w:val="20"/>
              </w:rPr>
              <w:t>awarding</w:t>
            </w:r>
            <w:r w:rsidR="00246623">
              <w:rPr>
                <w:sz w:val="20"/>
                <w:szCs w:val="20"/>
              </w:rPr>
              <w:t xml:space="preserve"> agencies exceeds $10,000,000 for any period of time during the period of performance of this Federal award, then tribe/TDHE</w:t>
            </w:r>
            <w:r w:rsidR="00EA2A79">
              <w:rPr>
                <w:sz w:val="20"/>
                <w:szCs w:val="20"/>
              </w:rPr>
              <w:t xml:space="preserve"> </w:t>
            </w:r>
            <w:r w:rsidR="00EA2A79" w:rsidRPr="0027112C">
              <w:rPr>
                <w:sz w:val="20"/>
                <w:szCs w:val="20"/>
              </w:rPr>
              <w:t>must maintain the currency of information reported to the System for Award Management (SAM) that is made available in the designated integrity and performance system (currently the Federal Awardee Performance and Integrity Information System (FAPIIS)) about civil, criminal, or administrative proceedings</w:t>
            </w:r>
            <w:r w:rsidR="00C36F23">
              <w:rPr>
                <w:sz w:val="20"/>
                <w:szCs w:val="20"/>
              </w:rPr>
              <w:t xml:space="preserve"> (see </w:t>
            </w:r>
            <w:r w:rsidR="00C36F23" w:rsidRPr="00D13A40">
              <w:rPr>
                <w:sz w:val="20"/>
                <w:szCs w:val="20"/>
              </w:rPr>
              <w:t>Appendix XII</w:t>
            </w:r>
            <w:r w:rsidR="00C36F23">
              <w:rPr>
                <w:sz w:val="20"/>
                <w:szCs w:val="20"/>
              </w:rPr>
              <w:t xml:space="preserve"> of 2 CFR 200.</w:t>
            </w:r>
          </w:p>
        </w:tc>
      </w:tr>
      <w:tr w:rsidR="001B6A5E" w:rsidTr="00AE1D35">
        <w:trPr>
          <w:trHeight w:val="3869"/>
        </w:trPr>
        <w:tc>
          <w:tcPr>
            <w:tcW w:w="1728" w:type="dxa"/>
          </w:tcPr>
          <w:p w:rsidR="001B6A5E" w:rsidRDefault="00881860" w:rsidP="005C040E">
            <w:pPr>
              <w:jc w:val="center"/>
              <w:rPr>
                <w:b/>
                <w:sz w:val="20"/>
                <w:szCs w:val="20"/>
              </w:rPr>
            </w:pPr>
            <w:r>
              <w:rPr>
                <w:b/>
                <w:sz w:val="20"/>
                <w:szCs w:val="20"/>
              </w:rPr>
              <w:lastRenderedPageBreak/>
              <w:t>Financial Management</w:t>
            </w:r>
          </w:p>
          <w:p w:rsidR="00EA637F" w:rsidRDefault="00EA637F" w:rsidP="005C040E">
            <w:pPr>
              <w:jc w:val="center"/>
              <w:rPr>
                <w:b/>
                <w:sz w:val="20"/>
                <w:szCs w:val="20"/>
              </w:rPr>
            </w:pPr>
            <w:r>
              <w:rPr>
                <w:b/>
                <w:sz w:val="20"/>
                <w:szCs w:val="20"/>
              </w:rPr>
              <w:t>System</w:t>
            </w:r>
          </w:p>
        </w:tc>
        <w:tc>
          <w:tcPr>
            <w:tcW w:w="3600" w:type="dxa"/>
          </w:tcPr>
          <w:p w:rsidR="00E96B5E" w:rsidRDefault="001B6A5E" w:rsidP="00DD1BB3">
            <w:pPr>
              <w:rPr>
                <w:sz w:val="20"/>
                <w:szCs w:val="20"/>
              </w:rPr>
            </w:pPr>
            <w:r w:rsidRPr="00F4505E">
              <w:rPr>
                <w:b/>
                <w:sz w:val="20"/>
                <w:szCs w:val="20"/>
              </w:rPr>
              <w:t xml:space="preserve">§200.302 </w:t>
            </w:r>
            <w:r w:rsidRPr="00DD1BB3">
              <w:rPr>
                <w:sz w:val="20"/>
                <w:szCs w:val="20"/>
              </w:rPr>
              <w:t xml:space="preserve">  Financial management. </w:t>
            </w:r>
          </w:p>
          <w:p w:rsidR="00303DD0" w:rsidRDefault="00303DD0" w:rsidP="00DD1BB3">
            <w:pPr>
              <w:rPr>
                <w:sz w:val="20"/>
                <w:szCs w:val="20"/>
              </w:rPr>
            </w:pPr>
          </w:p>
          <w:p w:rsidR="008F1D47" w:rsidRDefault="001B6A5E" w:rsidP="00DD1BB3">
            <w:pPr>
              <w:rPr>
                <w:sz w:val="20"/>
                <w:szCs w:val="20"/>
              </w:rPr>
            </w:pPr>
            <w:r>
              <w:rPr>
                <w:sz w:val="20"/>
                <w:szCs w:val="20"/>
              </w:rPr>
              <w:t>(b)</w:t>
            </w:r>
            <w:r w:rsidRPr="001B6A5E">
              <w:rPr>
                <w:sz w:val="20"/>
                <w:szCs w:val="20"/>
              </w:rPr>
              <w:t xml:space="preserve"> </w:t>
            </w:r>
            <w:r w:rsidR="00E96B5E" w:rsidRPr="00E96B5E">
              <w:rPr>
                <w:sz w:val="20"/>
                <w:szCs w:val="20"/>
              </w:rPr>
              <w:t>The financial management system of each non-Federal entity must provide for the following</w:t>
            </w:r>
            <w:r w:rsidR="00E96B5E">
              <w:rPr>
                <w:sz w:val="20"/>
                <w:szCs w:val="20"/>
              </w:rPr>
              <w:t xml:space="preserve">: </w:t>
            </w:r>
          </w:p>
          <w:p w:rsidR="00E96B5E" w:rsidRDefault="00E96B5E" w:rsidP="00DD1BB3">
            <w:pPr>
              <w:rPr>
                <w:sz w:val="20"/>
                <w:szCs w:val="20"/>
              </w:rPr>
            </w:pPr>
          </w:p>
          <w:p w:rsidR="001B6A5E" w:rsidRDefault="00E96B5E" w:rsidP="00DD1BB3">
            <w:pPr>
              <w:rPr>
                <w:sz w:val="20"/>
                <w:szCs w:val="20"/>
              </w:rPr>
            </w:pPr>
            <w:r w:rsidRPr="001B6A5E">
              <w:rPr>
                <w:sz w:val="20"/>
                <w:szCs w:val="20"/>
              </w:rPr>
              <w:t xml:space="preserve">(1) </w:t>
            </w:r>
            <w:r w:rsidR="001B6A5E" w:rsidRPr="001B6A5E">
              <w:rPr>
                <w:sz w:val="20"/>
                <w:szCs w:val="20"/>
              </w:rPr>
              <w:t>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rsidR="001B6A5E" w:rsidRDefault="001B6A5E" w:rsidP="00DD1BB3">
            <w:pPr>
              <w:rPr>
                <w:sz w:val="20"/>
                <w:szCs w:val="20"/>
              </w:rPr>
            </w:pPr>
          </w:p>
          <w:p w:rsidR="001B6A5E" w:rsidRPr="00DD1BB3" w:rsidRDefault="001B6A5E" w:rsidP="00DD1BB3">
            <w:pPr>
              <w:rPr>
                <w:sz w:val="20"/>
                <w:szCs w:val="20"/>
              </w:rPr>
            </w:pPr>
          </w:p>
        </w:tc>
        <w:tc>
          <w:tcPr>
            <w:tcW w:w="4248" w:type="dxa"/>
          </w:tcPr>
          <w:p w:rsidR="00881860" w:rsidRDefault="00881860" w:rsidP="00881860">
            <w:pPr>
              <w:rPr>
                <w:sz w:val="20"/>
                <w:szCs w:val="20"/>
                <w:u w:val="single"/>
              </w:rPr>
            </w:pPr>
            <w:r w:rsidRPr="00D637EE">
              <w:rPr>
                <w:sz w:val="20"/>
                <w:szCs w:val="20"/>
                <w:u w:val="single"/>
              </w:rPr>
              <w:t>Implications:</w:t>
            </w:r>
          </w:p>
          <w:p w:rsidR="00C36F23" w:rsidRDefault="00C36F23" w:rsidP="00881860">
            <w:pPr>
              <w:rPr>
                <w:sz w:val="20"/>
                <w:szCs w:val="20"/>
              </w:rPr>
            </w:pPr>
          </w:p>
          <w:p w:rsidR="00577FC1" w:rsidRDefault="00EA637F" w:rsidP="00EA637F">
            <w:pPr>
              <w:rPr>
                <w:sz w:val="20"/>
                <w:szCs w:val="20"/>
              </w:rPr>
            </w:pPr>
            <w:r>
              <w:rPr>
                <w:sz w:val="20"/>
                <w:szCs w:val="20"/>
              </w:rPr>
              <w:t>T</w:t>
            </w:r>
            <w:r w:rsidR="0000508B">
              <w:rPr>
                <w:sz w:val="20"/>
                <w:szCs w:val="20"/>
              </w:rPr>
              <w:t>he language of this standard is moved here from</w:t>
            </w:r>
            <w:r w:rsidR="00891CBA">
              <w:rPr>
                <w:sz w:val="20"/>
                <w:szCs w:val="20"/>
              </w:rPr>
              <w:t xml:space="preserve"> A-133 §</w:t>
            </w:r>
            <w:r w:rsidR="0000508B" w:rsidRPr="0000508B">
              <w:rPr>
                <w:sz w:val="20"/>
                <w:szCs w:val="20"/>
              </w:rPr>
              <w:t xml:space="preserve">.300 </w:t>
            </w:r>
            <w:r w:rsidR="0000508B">
              <w:rPr>
                <w:sz w:val="20"/>
                <w:szCs w:val="20"/>
              </w:rPr>
              <w:t xml:space="preserve">(a) </w:t>
            </w:r>
            <w:r w:rsidR="0000508B" w:rsidRPr="0000508B">
              <w:rPr>
                <w:sz w:val="20"/>
                <w:szCs w:val="20"/>
              </w:rPr>
              <w:t>Auditee responsibilities.</w:t>
            </w:r>
            <w:r w:rsidR="0000508B">
              <w:rPr>
                <w:sz w:val="20"/>
                <w:szCs w:val="20"/>
              </w:rPr>
              <w:t xml:space="preserve"> </w:t>
            </w:r>
          </w:p>
          <w:p w:rsidR="00577FC1" w:rsidRDefault="00577FC1" w:rsidP="00EA637F">
            <w:pPr>
              <w:rPr>
                <w:sz w:val="20"/>
                <w:szCs w:val="20"/>
              </w:rPr>
            </w:pPr>
          </w:p>
          <w:p w:rsidR="00B454AB" w:rsidRDefault="00577FC1" w:rsidP="00EA637F">
            <w:pPr>
              <w:rPr>
                <w:sz w:val="20"/>
                <w:szCs w:val="20"/>
              </w:rPr>
            </w:pPr>
            <w:r>
              <w:rPr>
                <w:sz w:val="20"/>
                <w:szCs w:val="20"/>
              </w:rPr>
              <w:t xml:space="preserve">This move places </w:t>
            </w:r>
            <w:r w:rsidR="00472C74" w:rsidRPr="00472C74">
              <w:rPr>
                <w:b/>
                <w:sz w:val="20"/>
                <w:szCs w:val="20"/>
                <w:u w:val="single"/>
              </w:rPr>
              <w:t>new</w:t>
            </w:r>
            <w:r>
              <w:rPr>
                <w:sz w:val="20"/>
                <w:szCs w:val="20"/>
              </w:rPr>
              <w:t xml:space="preserve"> emphasis on the requirement and adds it to the checklist of </w:t>
            </w:r>
            <w:r w:rsidR="00891CBA">
              <w:rPr>
                <w:sz w:val="20"/>
                <w:szCs w:val="20"/>
              </w:rPr>
              <w:t xml:space="preserve">minimum </w:t>
            </w:r>
            <w:r>
              <w:rPr>
                <w:sz w:val="20"/>
                <w:szCs w:val="20"/>
              </w:rPr>
              <w:t xml:space="preserve">standards </w:t>
            </w:r>
            <w:r w:rsidR="00891CBA">
              <w:rPr>
                <w:sz w:val="20"/>
                <w:szCs w:val="20"/>
              </w:rPr>
              <w:t xml:space="preserve">for a </w:t>
            </w:r>
            <w:r>
              <w:rPr>
                <w:sz w:val="20"/>
                <w:szCs w:val="20"/>
              </w:rPr>
              <w:t xml:space="preserve">financial management system.  </w:t>
            </w:r>
            <w:r w:rsidR="008F1D47">
              <w:rPr>
                <w:sz w:val="20"/>
                <w:szCs w:val="20"/>
              </w:rPr>
              <w:t xml:space="preserve">This </w:t>
            </w:r>
            <w:r w:rsidR="00E96B5E">
              <w:rPr>
                <w:sz w:val="20"/>
                <w:szCs w:val="20"/>
              </w:rPr>
              <w:t xml:space="preserve">standard </w:t>
            </w:r>
            <w:r w:rsidR="00891CBA">
              <w:rPr>
                <w:sz w:val="20"/>
                <w:szCs w:val="20"/>
              </w:rPr>
              <w:t xml:space="preserve">is necessary in order for non-federal entities to meet </w:t>
            </w:r>
            <w:r w:rsidR="00EA637F">
              <w:rPr>
                <w:sz w:val="20"/>
                <w:szCs w:val="20"/>
              </w:rPr>
              <w:t xml:space="preserve">the auditee requirement </w:t>
            </w:r>
            <w:r w:rsidR="008F1D47">
              <w:rPr>
                <w:sz w:val="20"/>
                <w:szCs w:val="20"/>
              </w:rPr>
              <w:t xml:space="preserve">of </w:t>
            </w:r>
            <w:r w:rsidR="008F1D47" w:rsidRPr="008F1D47">
              <w:rPr>
                <w:sz w:val="20"/>
                <w:szCs w:val="20"/>
              </w:rPr>
              <w:t>§200.510</w:t>
            </w:r>
            <w:r w:rsidR="00EA637F">
              <w:rPr>
                <w:sz w:val="20"/>
                <w:szCs w:val="20"/>
              </w:rPr>
              <w:t xml:space="preserve"> </w:t>
            </w:r>
            <w:r w:rsidR="00EA637F">
              <w:rPr>
                <w:i/>
                <w:sz w:val="20"/>
                <w:szCs w:val="20"/>
              </w:rPr>
              <w:t>S</w:t>
            </w:r>
            <w:r w:rsidR="00E96B5E" w:rsidRPr="00EA637F">
              <w:rPr>
                <w:i/>
                <w:sz w:val="20"/>
                <w:szCs w:val="20"/>
              </w:rPr>
              <w:t>chedule of expenditures of Federal awards</w:t>
            </w:r>
            <w:r w:rsidR="00EA637F">
              <w:rPr>
                <w:i/>
                <w:sz w:val="20"/>
                <w:szCs w:val="20"/>
              </w:rPr>
              <w:t>.</w:t>
            </w:r>
            <w:r w:rsidR="00EA637F">
              <w:rPr>
                <w:sz w:val="20"/>
                <w:szCs w:val="20"/>
              </w:rPr>
              <w:t xml:space="preserve"> </w:t>
            </w:r>
          </w:p>
          <w:p w:rsidR="00B454AB" w:rsidRDefault="00B454AB" w:rsidP="00487211">
            <w:pPr>
              <w:jc w:val="center"/>
              <w:rPr>
                <w:sz w:val="20"/>
                <w:szCs w:val="20"/>
              </w:rPr>
            </w:pPr>
          </w:p>
          <w:p w:rsidR="00B454AB" w:rsidRDefault="00B454AB" w:rsidP="00B454AB">
            <w:pPr>
              <w:rPr>
                <w:sz w:val="20"/>
                <w:szCs w:val="20"/>
              </w:rPr>
            </w:pPr>
            <w:r>
              <w:rPr>
                <w:sz w:val="20"/>
                <w:szCs w:val="20"/>
                <w:u w:val="single"/>
              </w:rPr>
              <w:t>Recommendations:</w:t>
            </w:r>
          </w:p>
          <w:p w:rsidR="00B454AB" w:rsidRDefault="00B454AB" w:rsidP="00B454AB">
            <w:pPr>
              <w:rPr>
                <w:sz w:val="20"/>
                <w:szCs w:val="20"/>
              </w:rPr>
            </w:pPr>
          </w:p>
          <w:p w:rsidR="00B454AB" w:rsidRPr="001C4EB5" w:rsidRDefault="00891CBA" w:rsidP="00EA637F">
            <w:pPr>
              <w:pStyle w:val="ListParagraph"/>
              <w:numPr>
                <w:ilvl w:val="0"/>
                <w:numId w:val="6"/>
              </w:numPr>
              <w:rPr>
                <w:sz w:val="20"/>
                <w:szCs w:val="20"/>
              </w:rPr>
            </w:pPr>
            <w:r>
              <w:rPr>
                <w:sz w:val="20"/>
                <w:szCs w:val="20"/>
              </w:rPr>
              <w:t xml:space="preserve">Re-check </w:t>
            </w:r>
            <w:r w:rsidR="00EA637F">
              <w:rPr>
                <w:sz w:val="20"/>
                <w:szCs w:val="20"/>
              </w:rPr>
              <w:t>current accounting procedures pertaining to the establishment of new accounts in the tribe/TDHEs accounting system and ensure a procedure is established for accounting personnel to implement</w:t>
            </w:r>
            <w:r w:rsidR="00AE1D35">
              <w:rPr>
                <w:sz w:val="20"/>
                <w:szCs w:val="20"/>
              </w:rPr>
              <w:t xml:space="preserve"> this standard</w:t>
            </w:r>
            <w:r w:rsidR="00EA637F">
              <w:rPr>
                <w:sz w:val="20"/>
                <w:szCs w:val="20"/>
              </w:rPr>
              <w:t>.</w:t>
            </w:r>
          </w:p>
        </w:tc>
      </w:tr>
      <w:tr w:rsidR="00AE1D35" w:rsidTr="00AE1D35">
        <w:trPr>
          <w:trHeight w:val="2042"/>
        </w:trPr>
        <w:tc>
          <w:tcPr>
            <w:tcW w:w="1728" w:type="dxa"/>
          </w:tcPr>
          <w:p w:rsidR="00AE1D35" w:rsidRDefault="00AE1D35" w:rsidP="00AE1D35">
            <w:pPr>
              <w:jc w:val="center"/>
              <w:rPr>
                <w:b/>
                <w:sz w:val="20"/>
                <w:szCs w:val="20"/>
              </w:rPr>
            </w:pPr>
            <w:r>
              <w:rPr>
                <w:b/>
                <w:sz w:val="20"/>
                <w:szCs w:val="20"/>
              </w:rPr>
              <w:t>Financial Management</w:t>
            </w:r>
          </w:p>
          <w:p w:rsidR="00AE1D35" w:rsidRDefault="00AE1D35" w:rsidP="00AE1D35">
            <w:pPr>
              <w:jc w:val="center"/>
              <w:rPr>
                <w:b/>
                <w:sz w:val="20"/>
                <w:szCs w:val="20"/>
              </w:rPr>
            </w:pPr>
            <w:r>
              <w:rPr>
                <w:b/>
                <w:sz w:val="20"/>
                <w:szCs w:val="20"/>
              </w:rPr>
              <w:t>System</w:t>
            </w:r>
          </w:p>
        </w:tc>
        <w:tc>
          <w:tcPr>
            <w:tcW w:w="3600" w:type="dxa"/>
          </w:tcPr>
          <w:p w:rsidR="00AE1D35" w:rsidRDefault="00AE1D35" w:rsidP="00AE1D35">
            <w:pPr>
              <w:rPr>
                <w:sz w:val="20"/>
                <w:szCs w:val="20"/>
              </w:rPr>
            </w:pPr>
            <w:r w:rsidRPr="00E66D66">
              <w:rPr>
                <w:b/>
                <w:sz w:val="20"/>
                <w:szCs w:val="20"/>
              </w:rPr>
              <w:t>§200.302</w:t>
            </w:r>
            <w:r w:rsidRPr="00DD1BB3">
              <w:rPr>
                <w:sz w:val="20"/>
                <w:szCs w:val="20"/>
              </w:rPr>
              <w:t xml:space="preserve">   Financial management. </w:t>
            </w:r>
            <w:r>
              <w:rPr>
                <w:sz w:val="20"/>
                <w:szCs w:val="20"/>
              </w:rPr>
              <w:t>(b)</w:t>
            </w:r>
            <w:r w:rsidRPr="00DD1BB3">
              <w:rPr>
                <w:sz w:val="20"/>
                <w:szCs w:val="20"/>
              </w:rPr>
              <w:t>(</w:t>
            </w:r>
            <w:r>
              <w:rPr>
                <w:sz w:val="20"/>
                <w:szCs w:val="20"/>
              </w:rPr>
              <w:t>2</w:t>
            </w:r>
            <w:r w:rsidRPr="00DD1BB3">
              <w:rPr>
                <w:sz w:val="20"/>
                <w:szCs w:val="20"/>
              </w:rPr>
              <w:t>)</w:t>
            </w:r>
            <w:r>
              <w:rPr>
                <w:sz w:val="20"/>
                <w:szCs w:val="20"/>
              </w:rPr>
              <w:t>:</w:t>
            </w:r>
          </w:p>
          <w:p w:rsidR="00B55C87" w:rsidRDefault="00B55C87" w:rsidP="00B55C87">
            <w:pPr>
              <w:rPr>
                <w:sz w:val="20"/>
                <w:szCs w:val="20"/>
              </w:rPr>
            </w:pPr>
          </w:p>
          <w:p w:rsidR="00AE1D35" w:rsidRDefault="00AE1D35" w:rsidP="00B55C87">
            <w:pPr>
              <w:rPr>
                <w:sz w:val="20"/>
                <w:szCs w:val="20"/>
              </w:rPr>
            </w:pPr>
            <w:r>
              <w:rPr>
                <w:sz w:val="20"/>
                <w:szCs w:val="20"/>
              </w:rPr>
              <w:t xml:space="preserve">If a Federal awarding agency </w:t>
            </w:r>
            <w:r w:rsidRPr="00AE1D35">
              <w:rPr>
                <w:sz w:val="20"/>
                <w:szCs w:val="20"/>
              </w:rPr>
              <w:t>requires reporting on an accrual basis from a recipient that maintains its records on other than an accrual basis, the recipient must not be required to establish an accrual accounting system.</w:t>
            </w:r>
            <w:r>
              <w:rPr>
                <w:sz w:val="20"/>
                <w:szCs w:val="20"/>
              </w:rPr>
              <w:t xml:space="preserve"> </w:t>
            </w:r>
            <w:r w:rsidRPr="00AE1D35">
              <w:rPr>
                <w:sz w:val="20"/>
                <w:szCs w:val="20"/>
              </w:rPr>
              <w:t xml:space="preserve">This recipient may develop accrual data for its reports on the basis of an analysis of the documentation on hand.  </w:t>
            </w:r>
          </w:p>
          <w:p w:rsidR="00B55C87" w:rsidRDefault="00B55C87" w:rsidP="00B55C87">
            <w:pPr>
              <w:rPr>
                <w:sz w:val="20"/>
                <w:szCs w:val="20"/>
              </w:rPr>
            </w:pPr>
          </w:p>
          <w:p w:rsidR="00B55C87" w:rsidRPr="00DD1BB3" w:rsidRDefault="00B55C87" w:rsidP="00B55C87">
            <w:pPr>
              <w:rPr>
                <w:sz w:val="20"/>
                <w:szCs w:val="20"/>
              </w:rPr>
            </w:pPr>
            <w:r>
              <w:rPr>
                <w:sz w:val="20"/>
                <w:szCs w:val="20"/>
              </w:rPr>
              <w:t xml:space="preserve">The above </w:t>
            </w:r>
            <w:r w:rsidR="008A3A7B">
              <w:rPr>
                <w:sz w:val="20"/>
                <w:szCs w:val="20"/>
              </w:rPr>
              <w:t xml:space="preserve">requirement </w:t>
            </w:r>
            <w:r>
              <w:rPr>
                <w:sz w:val="20"/>
                <w:szCs w:val="20"/>
              </w:rPr>
              <w:t xml:space="preserve">also applies </w:t>
            </w:r>
            <w:r w:rsidR="008A3A7B">
              <w:rPr>
                <w:sz w:val="20"/>
                <w:szCs w:val="20"/>
              </w:rPr>
              <w:t>to a pass-</w:t>
            </w:r>
            <w:r>
              <w:rPr>
                <w:sz w:val="20"/>
                <w:szCs w:val="20"/>
              </w:rPr>
              <w:t>through entity with a subrecipient.</w:t>
            </w:r>
          </w:p>
        </w:tc>
        <w:tc>
          <w:tcPr>
            <w:tcW w:w="4248" w:type="dxa"/>
          </w:tcPr>
          <w:p w:rsidR="00AE1D35" w:rsidRDefault="00AE1D35" w:rsidP="00AE1D35">
            <w:pPr>
              <w:rPr>
                <w:sz w:val="20"/>
                <w:szCs w:val="20"/>
                <w:u w:val="single"/>
              </w:rPr>
            </w:pPr>
            <w:r w:rsidRPr="00D637EE">
              <w:rPr>
                <w:sz w:val="20"/>
                <w:szCs w:val="20"/>
                <w:u w:val="single"/>
              </w:rPr>
              <w:lastRenderedPageBreak/>
              <w:t>Implications:</w:t>
            </w:r>
          </w:p>
          <w:p w:rsidR="00AE1D35" w:rsidRDefault="00AE1D35" w:rsidP="00AE1D35">
            <w:pPr>
              <w:rPr>
                <w:sz w:val="20"/>
                <w:szCs w:val="20"/>
              </w:rPr>
            </w:pPr>
          </w:p>
          <w:p w:rsidR="00AE1D35" w:rsidRDefault="006A679F" w:rsidP="00AE1D35">
            <w:pPr>
              <w:rPr>
                <w:sz w:val="20"/>
                <w:szCs w:val="20"/>
              </w:rPr>
            </w:pPr>
            <w:r>
              <w:rPr>
                <w:sz w:val="20"/>
                <w:szCs w:val="20"/>
              </w:rPr>
              <w:t>Moved from OMB A-110, t</w:t>
            </w:r>
            <w:r w:rsidR="00AE1D35">
              <w:rPr>
                <w:sz w:val="20"/>
                <w:szCs w:val="20"/>
              </w:rPr>
              <w:t xml:space="preserve">his </w:t>
            </w:r>
            <w:r>
              <w:rPr>
                <w:sz w:val="20"/>
                <w:szCs w:val="20"/>
              </w:rPr>
              <w:t xml:space="preserve">is </w:t>
            </w:r>
            <w:r w:rsidR="00AE1D35" w:rsidRPr="00EA637F">
              <w:rPr>
                <w:b/>
                <w:sz w:val="20"/>
                <w:szCs w:val="20"/>
                <w:u w:val="single"/>
              </w:rPr>
              <w:t>new</w:t>
            </w:r>
            <w:r w:rsidR="00AE1D35" w:rsidRPr="00EA637F">
              <w:rPr>
                <w:sz w:val="20"/>
                <w:szCs w:val="20"/>
              </w:rPr>
              <w:t xml:space="preserve"> </w:t>
            </w:r>
            <w:r w:rsidR="00AE1D35">
              <w:rPr>
                <w:sz w:val="20"/>
                <w:szCs w:val="20"/>
              </w:rPr>
              <w:t xml:space="preserve">language </w:t>
            </w:r>
            <w:r>
              <w:rPr>
                <w:sz w:val="20"/>
                <w:szCs w:val="20"/>
              </w:rPr>
              <w:t>for HUD/ONAP recipients and therefore a new requirement to assess.</w:t>
            </w:r>
          </w:p>
          <w:p w:rsidR="00AE1D35" w:rsidRDefault="00AE1D35" w:rsidP="00AE1D35">
            <w:pPr>
              <w:jc w:val="center"/>
              <w:rPr>
                <w:sz w:val="20"/>
                <w:szCs w:val="20"/>
              </w:rPr>
            </w:pPr>
          </w:p>
          <w:p w:rsidR="00AE1D35" w:rsidRDefault="00AE1D35" w:rsidP="00AE1D35">
            <w:pPr>
              <w:rPr>
                <w:sz w:val="20"/>
                <w:szCs w:val="20"/>
              </w:rPr>
            </w:pPr>
            <w:r>
              <w:rPr>
                <w:sz w:val="20"/>
                <w:szCs w:val="20"/>
                <w:u w:val="single"/>
              </w:rPr>
              <w:t>Recommendations:</w:t>
            </w:r>
          </w:p>
          <w:p w:rsidR="00AE1D35" w:rsidRDefault="00AE1D35" w:rsidP="00AE1D35">
            <w:pPr>
              <w:rPr>
                <w:sz w:val="20"/>
                <w:szCs w:val="20"/>
              </w:rPr>
            </w:pPr>
          </w:p>
          <w:p w:rsidR="00AE1D35" w:rsidRPr="00B55C87" w:rsidRDefault="00B55C87" w:rsidP="00B55C87">
            <w:pPr>
              <w:pStyle w:val="ListParagraph"/>
              <w:numPr>
                <w:ilvl w:val="0"/>
                <w:numId w:val="6"/>
              </w:numPr>
              <w:rPr>
                <w:sz w:val="20"/>
                <w:szCs w:val="20"/>
              </w:rPr>
            </w:pPr>
            <w:r>
              <w:rPr>
                <w:sz w:val="20"/>
                <w:szCs w:val="20"/>
              </w:rPr>
              <w:t xml:space="preserve">If you are a pass through entity, assess the financial management standards you require of subrecipients and ensure you do not </w:t>
            </w:r>
            <w:r>
              <w:rPr>
                <w:sz w:val="20"/>
                <w:szCs w:val="20"/>
              </w:rPr>
              <w:lastRenderedPageBreak/>
              <w:t>require them to establish accru</w:t>
            </w:r>
            <w:r w:rsidR="006A679F">
              <w:rPr>
                <w:sz w:val="20"/>
                <w:szCs w:val="20"/>
              </w:rPr>
              <w:t>al accounting systems, and allow them to develop accrual reports based on documentation on hand.</w:t>
            </w:r>
          </w:p>
        </w:tc>
      </w:tr>
      <w:tr w:rsidR="00DD1BB3" w:rsidTr="006A679F">
        <w:trPr>
          <w:trHeight w:val="1790"/>
        </w:trPr>
        <w:tc>
          <w:tcPr>
            <w:tcW w:w="1728" w:type="dxa"/>
          </w:tcPr>
          <w:p w:rsidR="00B55C87" w:rsidRDefault="00B55C87" w:rsidP="00B55C87">
            <w:pPr>
              <w:jc w:val="center"/>
              <w:rPr>
                <w:b/>
                <w:sz w:val="20"/>
                <w:szCs w:val="20"/>
              </w:rPr>
            </w:pPr>
            <w:r>
              <w:rPr>
                <w:b/>
                <w:sz w:val="20"/>
                <w:szCs w:val="20"/>
              </w:rPr>
              <w:lastRenderedPageBreak/>
              <w:t>Financial Management</w:t>
            </w:r>
          </w:p>
          <w:p w:rsidR="00DD1BB3" w:rsidRDefault="00B55C87" w:rsidP="00B55C87">
            <w:pPr>
              <w:jc w:val="center"/>
              <w:rPr>
                <w:b/>
                <w:sz w:val="20"/>
                <w:szCs w:val="20"/>
              </w:rPr>
            </w:pPr>
            <w:r>
              <w:rPr>
                <w:b/>
                <w:sz w:val="20"/>
                <w:szCs w:val="20"/>
              </w:rPr>
              <w:t>System</w:t>
            </w:r>
          </w:p>
        </w:tc>
        <w:tc>
          <w:tcPr>
            <w:tcW w:w="3600" w:type="dxa"/>
          </w:tcPr>
          <w:p w:rsidR="00C767CC" w:rsidRDefault="00DD1BB3" w:rsidP="00DD1BB3">
            <w:pPr>
              <w:rPr>
                <w:sz w:val="20"/>
                <w:szCs w:val="20"/>
              </w:rPr>
            </w:pPr>
            <w:r w:rsidRPr="00E66D66">
              <w:rPr>
                <w:b/>
                <w:sz w:val="20"/>
                <w:szCs w:val="20"/>
              </w:rPr>
              <w:t>§200.302</w:t>
            </w:r>
            <w:r w:rsidRPr="00DD1BB3">
              <w:rPr>
                <w:sz w:val="20"/>
                <w:szCs w:val="20"/>
              </w:rPr>
              <w:t xml:space="preserve">   Financial management. </w:t>
            </w:r>
            <w:r>
              <w:rPr>
                <w:sz w:val="20"/>
                <w:szCs w:val="20"/>
              </w:rPr>
              <w:t>(b)</w:t>
            </w:r>
            <w:r w:rsidRPr="00DD1BB3">
              <w:rPr>
                <w:sz w:val="20"/>
                <w:szCs w:val="20"/>
              </w:rPr>
              <w:t>(6</w:t>
            </w:r>
            <w:r w:rsidR="008A3A7B">
              <w:rPr>
                <w:sz w:val="20"/>
                <w:szCs w:val="20"/>
              </w:rPr>
              <w:t>)</w:t>
            </w:r>
            <w:r w:rsidR="00C767CC">
              <w:rPr>
                <w:sz w:val="20"/>
                <w:szCs w:val="20"/>
              </w:rPr>
              <w:t>:</w:t>
            </w:r>
          </w:p>
          <w:p w:rsidR="00C767CC" w:rsidRDefault="00C767CC" w:rsidP="00DD1BB3">
            <w:pPr>
              <w:rPr>
                <w:sz w:val="20"/>
                <w:szCs w:val="20"/>
              </w:rPr>
            </w:pPr>
          </w:p>
          <w:p w:rsidR="00DD1BB3" w:rsidRPr="00DD1BB3" w:rsidRDefault="00DD1BB3" w:rsidP="00DD1BB3">
            <w:pPr>
              <w:rPr>
                <w:sz w:val="20"/>
                <w:szCs w:val="20"/>
              </w:rPr>
            </w:pPr>
            <w:r w:rsidRPr="000B4652">
              <w:rPr>
                <w:sz w:val="20"/>
                <w:szCs w:val="20"/>
                <w:u w:val="single"/>
              </w:rPr>
              <w:t>Written procedures</w:t>
            </w:r>
            <w:r w:rsidRPr="00DD1BB3">
              <w:rPr>
                <w:sz w:val="20"/>
                <w:szCs w:val="20"/>
              </w:rPr>
              <w:t xml:space="preserve"> to implement the requirements of §200.305 Payment.</w:t>
            </w:r>
          </w:p>
          <w:p w:rsidR="00DD1BB3" w:rsidRPr="00516002" w:rsidRDefault="00DD1BB3" w:rsidP="005C040E">
            <w:pPr>
              <w:rPr>
                <w:sz w:val="20"/>
                <w:szCs w:val="20"/>
              </w:rPr>
            </w:pPr>
          </w:p>
        </w:tc>
        <w:tc>
          <w:tcPr>
            <w:tcW w:w="4248" w:type="dxa"/>
          </w:tcPr>
          <w:p w:rsidR="00DD1BB3" w:rsidRDefault="008A3A7B" w:rsidP="008A3A7B">
            <w:pPr>
              <w:rPr>
                <w:sz w:val="20"/>
                <w:szCs w:val="20"/>
                <w:u w:val="single"/>
              </w:rPr>
            </w:pPr>
            <w:r w:rsidRPr="00D637EE">
              <w:rPr>
                <w:sz w:val="20"/>
                <w:szCs w:val="20"/>
                <w:u w:val="single"/>
              </w:rPr>
              <w:t>Implications:</w:t>
            </w:r>
          </w:p>
          <w:p w:rsidR="000B4652" w:rsidRDefault="000B4652" w:rsidP="008A3A7B">
            <w:pPr>
              <w:rPr>
                <w:b/>
                <w:sz w:val="20"/>
                <w:szCs w:val="20"/>
                <w:u w:val="single"/>
              </w:rPr>
            </w:pPr>
          </w:p>
          <w:p w:rsidR="008A3A7B" w:rsidRPr="00C767CC" w:rsidRDefault="00C767CC" w:rsidP="008A3A7B">
            <w:pPr>
              <w:rPr>
                <w:sz w:val="20"/>
                <w:szCs w:val="20"/>
              </w:rPr>
            </w:pPr>
            <w:r w:rsidRPr="00C767CC">
              <w:rPr>
                <w:b/>
                <w:sz w:val="20"/>
                <w:szCs w:val="20"/>
                <w:u w:val="single"/>
              </w:rPr>
              <w:t>New</w:t>
            </w:r>
            <w:r>
              <w:rPr>
                <w:sz w:val="20"/>
                <w:szCs w:val="20"/>
              </w:rPr>
              <w:t xml:space="preserve"> language added to make explicit what was previously implied.</w:t>
            </w:r>
          </w:p>
          <w:p w:rsidR="008A3A7B" w:rsidRDefault="008A3A7B" w:rsidP="008A3A7B">
            <w:pPr>
              <w:rPr>
                <w:sz w:val="20"/>
                <w:szCs w:val="20"/>
                <w:u w:val="single"/>
              </w:rPr>
            </w:pPr>
          </w:p>
          <w:p w:rsidR="008A3A7B" w:rsidRDefault="008A3A7B" w:rsidP="008A3A7B">
            <w:pPr>
              <w:rPr>
                <w:sz w:val="20"/>
                <w:szCs w:val="20"/>
              </w:rPr>
            </w:pPr>
            <w:r>
              <w:rPr>
                <w:sz w:val="20"/>
                <w:szCs w:val="20"/>
                <w:u w:val="single"/>
              </w:rPr>
              <w:t>Recommendations:</w:t>
            </w:r>
          </w:p>
          <w:p w:rsidR="008A3A7B" w:rsidRDefault="008A3A7B" w:rsidP="008A3A7B">
            <w:pPr>
              <w:rPr>
                <w:sz w:val="20"/>
                <w:szCs w:val="20"/>
              </w:rPr>
            </w:pPr>
          </w:p>
          <w:p w:rsidR="00C767CC" w:rsidRPr="000B4652" w:rsidRDefault="00C767CC" w:rsidP="000B4652">
            <w:pPr>
              <w:pStyle w:val="ListParagraph"/>
              <w:numPr>
                <w:ilvl w:val="0"/>
                <w:numId w:val="6"/>
              </w:numPr>
              <w:rPr>
                <w:sz w:val="20"/>
                <w:szCs w:val="20"/>
              </w:rPr>
            </w:pPr>
            <w:r w:rsidRPr="000B4652">
              <w:rPr>
                <w:sz w:val="20"/>
                <w:szCs w:val="20"/>
              </w:rPr>
              <w:t xml:space="preserve">Assess your written accounting procedures and ensure </w:t>
            </w:r>
            <w:r w:rsidR="000B4652">
              <w:rPr>
                <w:sz w:val="20"/>
                <w:szCs w:val="20"/>
              </w:rPr>
              <w:t>your</w:t>
            </w:r>
            <w:r w:rsidRPr="000B4652">
              <w:rPr>
                <w:sz w:val="20"/>
                <w:szCs w:val="20"/>
              </w:rPr>
              <w:t xml:space="preserve"> written procedure adequately implements </w:t>
            </w:r>
            <w:r w:rsidR="000B4652">
              <w:rPr>
                <w:sz w:val="20"/>
                <w:szCs w:val="20"/>
              </w:rPr>
              <w:t xml:space="preserve">the </w:t>
            </w:r>
            <w:r w:rsidRPr="000B4652">
              <w:rPr>
                <w:sz w:val="20"/>
                <w:szCs w:val="20"/>
              </w:rPr>
              <w:t xml:space="preserve">requirements of §200.305 Payment. </w:t>
            </w:r>
            <w:r w:rsidR="000B4652">
              <w:rPr>
                <w:sz w:val="20"/>
                <w:szCs w:val="20"/>
              </w:rPr>
              <w:t xml:space="preserve">If determined no written procedure exists, draft procedures and implement as soon as possible. </w:t>
            </w:r>
          </w:p>
        </w:tc>
      </w:tr>
      <w:tr w:rsidR="00DD1BB3" w:rsidTr="00516002">
        <w:trPr>
          <w:trHeight w:val="1295"/>
        </w:trPr>
        <w:tc>
          <w:tcPr>
            <w:tcW w:w="1728" w:type="dxa"/>
          </w:tcPr>
          <w:p w:rsidR="00B55C87" w:rsidRDefault="00B55C87" w:rsidP="00B55C87">
            <w:pPr>
              <w:jc w:val="center"/>
              <w:rPr>
                <w:b/>
                <w:sz w:val="20"/>
                <w:szCs w:val="20"/>
              </w:rPr>
            </w:pPr>
            <w:r>
              <w:rPr>
                <w:b/>
                <w:sz w:val="20"/>
                <w:szCs w:val="20"/>
              </w:rPr>
              <w:t>Financial Management</w:t>
            </w:r>
          </w:p>
          <w:p w:rsidR="00DD1BB3" w:rsidRDefault="00B55C87" w:rsidP="00B55C87">
            <w:pPr>
              <w:jc w:val="center"/>
              <w:rPr>
                <w:b/>
                <w:sz w:val="20"/>
                <w:szCs w:val="20"/>
              </w:rPr>
            </w:pPr>
            <w:r>
              <w:rPr>
                <w:b/>
                <w:sz w:val="20"/>
                <w:szCs w:val="20"/>
              </w:rPr>
              <w:t>System</w:t>
            </w:r>
          </w:p>
        </w:tc>
        <w:tc>
          <w:tcPr>
            <w:tcW w:w="3600" w:type="dxa"/>
          </w:tcPr>
          <w:p w:rsidR="000B4652" w:rsidRDefault="00DD1BB3" w:rsidP="00DD1BB3">
            <w:pPr>
              <w:rPr>
                <w:sz w:val="20"/>
                <w:szCs w:val="20"/>
              </w:rPr>
            </w:pPr>
            <w:r w:rsidRPr="00E66D66">
              <w:rPr>
                <w:b/>
                <w:sz w:val="20"/>
                <w:szCs w:val="20"/>
              </w:rPr>
              <w:t>§200.302</w:t>
            </w:r>
            <w:r w:rsidRPr="00DD1BB3">
              <w:rPr>
                <w:sz w:val="20"/>
                <w:szCs w:val="20"/>
              </w:rPr>
              <w:t xml:space="preserve">   Financial management. </w:t>
            </w:r>
            <w:r>
              <w:rPr>
                <w:sz w:val="20"/>
                <w:szCs w:val="20"/>
              </w:rPr>
              <w:t xml:space="preserve">(b) </w:t>
            </w:r>
            <w:r w:rsidRPr="00DD1BB3">
              <w:rPr>
                <w:sz w:val="20"/>
                <w:szCs w:val="20"/>
              </w:rPr>
              <w:t>(7)</w:t>
            </w:r>
            <w:r>
              <w:rPr>
                <w:sz w:val="20"/>
                <w:szCs w:val="20"/>
              </w:rPr>
              <w:t>:</w:t>
            </w:r>
            <w:r w:rsidRPr="00DD1BB3">
              <w:rPr>
                <w:sz w:val="20"/>
                <w:szCs w:val="20"/>
              </w:rPr>
              <w:t xml:space="preserve"> </w:t>
            </w:r>
          </w:p>
          <w:p w:rsidR="000B4652" w:rsidRDefault="000B4652" w:rsidP="00DD1BB3">
            <w:pPr>
              <w:rPr>
                <w:sz w:val="20"/>
                <w:szCs w:val="20"/>
              </w:rPr>
            </w:pPr>
          </w:p>
          <w:p w:rsidR="00DD1BB3" w:rsidRPr="00DD1BB3" w:rsidRDefault="00DD1BB3" w:rsidP="00DD1BB3">
            <w:pPr>
              <w:rPr>
                <w:sz w:val="20"/>
                <w:szCs w:val="20"/>
              </w:rPr>
            </w:pPr>
            <w:r w:rsidRPr="000B4652">
              <w:rPr>
                <w:sz w:val="20"/>
                <w:szCs w:val="20"/>
                <w:u w:val="single"/>
              </w:rPr>
              <w:t>Written procedures</w:t>
            </w:r>
            <w:r w:rsidRPr="00DD1BB3">
              <w:rPr>
                <w:sz w:val="20"/>
                <w:szCs w:val="20"/>
              </w:rPr>
              <w:t xml:space="preserve"> for determining the allowability of costs in accordance with Subpart E—Cost Principles of this part and the terms and conditions of the Federal award.</w:t>
            </w:r>
          </w:p>
        </w:tc>
        <w:tc>
          <w:tcPr>
            <w:tcW w:w="4248" w:type="dxa"/>
          </w:tcPr>
          <w:p w:rsidR="008A3A7B" w:rsidRDefault="008A3A7B" w:rsidP="008A3A7B">
            <w:pPr>
              <w:rPr>
                <w:sz w:val="20"/>
                <w:szCs w:val="20"/>
                <w:u w:val="single"/>
              </w:rPr>
            </w:pPr>
            <w:r w:rsidRPr="00D637EE">
              <w:rPr>
                <w:sz w:val="20"/>
                <w:szCs w:val="20"/>
                <w:u w:val="single"/>
              </w:rPr>
              <w:t>Implications:</w:t>
            </w:r>
          </w:p>
          <w:p w:rsidR="000B4652" w:rsidRDefault="000B4652" w:rsidP="000B4652">
            <w:pPr>
              <w:rPr>
                <w:b/>
                <w:sz w:val="20"/>
                <w:szCs w:val="20"/>
                <w:u w:val="single"/>
              </w:rPr>
            </w:pPr>
          </w:p>
          <w:p w:rsidR="000B4652" w:rsidRPr="00C767CC" w:rsidRDefault="000B4652" w:rsidP="000B4652">
            <w:pPr>
              <w:rPr>
                <w:sz w:val="20"/>
                <w:szCs w:val="20"/>
              </w:rPr>
            </w:pPr>
            <w:r w:rsidRPr="00C767CC">
              <w:rPr>
                <w:b/>
                <w:sz w:val="20"/>
                <w:szCs w:val="20"/>
                <w:u w:val="single"/>
              </w:rPr>
              <w:t>New</w:t>
            </w:r>
            <w:r>
              <w:rPr>
                <w:sz w:val="20"/>
                <w:szCs w:val="20"/>
              </w:rPr>
              <w:t xml:space="preserve"> language added to make explicit what may be implied.</w:t>
            </w:r>
          </w:p>
          <w:p w:rsidR="008A3A7B" w:rsidRDefault="008A3A7B" w:rsidP="008A3A7B">
            <w:pPr>
              <w:rPr>
                <w:sz w:val="20"/>
                <w:szCs w:val="20"/>
                <w:u w:val="single"/>
              </w:rPr>
            </w:pPr>
          </w:p>
          <w:p w:rsidR="008A3A7B" w:rsidRDefault="008A3A7B" w:rsidP="008A3A7B">
            <w:pPr>
              <w:rPr>
                <w:sz w:val="20"/>
                <w:szCs w:val="20"/>
              </w:rPr>
            </w:pPr>
            <w:r>
              <w:rPr>
                <w:sz w:val="20"/>
                <w:szCs w:val="20"/>
                <w:u w:val="single"/>
              </w:rPr>
              <w:t>Recommendations:</w:t>
            </w:r>
          </w:p>
          <w:p w:rsidR="00DD1BB3" w:rsidRDefault="00DD1BB3" w:rsidP="008A3A7B">
            <w:pPr>
              <w:rPr>
                <w:sz w:val="20"/>
                <w:szCs w:val="20"/>
              </w:rPr>
            </w:pPr>
          </w:p>
          <w:p w:rsidR="000B4652" w:rsidRPr="000B4652" w:rsidRDefault="000B4652" w:rsidP="000B4652">
            <w:pPr>
              <w:pStyle w:val="ListParagraph"/>
              <w:numPr>
                <w:ilvl w:val="0"/>
                <w:numId w:val="6"/>
              </w:numPr>
              <w:rPr>
                <w:sz w:val="20"/>
                <w:szCs w:val="20"/>
              </w:rPr>
            </w:pPr>
            <w:r w:rsidRPr="000B4652">
              <w:rPr>
                <w:sz w:val="20"/>
                <w:szCs w:val="20"/>
              </w:rPr>
              <w:t xml:space="preserve">Assess your written accounting procedures and ensure the written procedure adequately </w:t>
            </w:r>
            <w:r>
              <w:rPr>
                <w:sz w:val="20"/>
                <w:szCs w:val="20"/>
              </w:rPr>
              <w:t xml:space="preserve">describes how costs are determined to be allowable. </w:t>
            </w:r>
            <w:r w:rsidR="00E66D66">
              <w:rPr>
                <w:sz w:val="20"/>
                <w:szCs w:val="20"/>
              </w:rPr>
              <w:t xml:space="preserve">Ensure the procedure assigns specific responsibility to appropriate staff with adequate internal controls. </w:t>
            </w:r>
          </w:p>
          <w:p w:rsidR="000B4652" w:rsidRPr="009455F9" w:rsidRDefault="000B4652" w:rsidP="008A3A7B">
            <w:pPr>
              <w:rPr>
                <w:sz w:val="20"/>
                <w:szCs w:val="20"/>
              </w:rPr>
            </w:pPr>
          </w:p>
        </w:tc>
      </w:tr>
      <w:tr w:rsidR="00E66D66" w:rsidTr="00472C74">
        <w:trPr>
          <w:trHeight w:val="3680"/>
        </w:trPr>
        <w:tc>
          <w:tcPr>
            <w:tcW w:w="1728" w:type="dxa"/>
          </w:tcPr>
          <w:p w:rsidR="00E66D66" w:rsidRDefault="00E66D66" w:rsidP="005C040E">
            <w:pPr>
              <w:jc w:val="center"/>
              <w:rPr>
                <w:b/>
                <w:sz w:val="20"/>
                <w:szCs w:val="20"/>
              </w:rPr>
            </w:pPr>
            <w:r>
              <w:rPr>
                <w:b/>
                <w:sz w:val="20"/>
                <w:szCs w:val="20"/>
              </w:rPr>
              <w:t>Internal Controls</w:t>
            </w:r>
          </w:p>
          <w:p w:rsidR="006A679F" w:rsidRDefault="006A679F" w:rsidP="005C040E">
            <w:pPr>
              <w:jc w:val="center"/>
              <w:rPr>
                <w:b/>
                <w:sz w:val="20"/>
                <w:szCs w:val="20"/>
              </w:rPr>
            </w:pPr>
            <w:r>
              <w:rPr>
                <w:b/>
                <w:sz w:val="20"/>
                <w:szCs w:val="20"/>
              </w:rPr>
              <w:t>“should vs. must”</w:t>
            </w:r>
          </w:p>
        </w:tc>
        <w:tc>
          <w:tcPr>
            <w:tcW w:w="3600" w:type="dxa"/>
          </w:tcPr>
          <w:p w:rsidR="00E66D66" w:rsidRDefault="00E66D66" w:rsidP="005C040E">
            <w:pPr>
              <w:rPr>
                <w:sz w:val="20"/>
                <w:szCs w:val="20"/>
              </w:rPr>
            </w:pPr>
            <w:r w:rsidRPr="00E66D66">
              <w:rPr>
                <w:b/>
                <w:sz w:val="20"/>
                <w:szCs w:val="20"/>
              </w:rPr>
              <w:t>§200.303</w:t>
            </w:r>
            <w:r w:rsidRPr="00E66D66">
              <w:rPr>
                <w:sz w:val="20"/>
                <w:szCs w:val="20"/>
              </w:rPr>
              <w:t xml:space="preserve">   Internal controls.</w:t>
            </w:r>
          </w:p>
          <w:p w:rsidR="00E66D66" w:rsidRPr="00516002" w:rsidRDefault="00E66D66" w:rsidP="005C040E">
            <w:pPr>
              <w:rPr>
                <w:sz w:val="20"/>
                <w:szCs w:val="20"/>
              </w:rPr>
            </w:pPr>
            <w:r w:rsidRPr="00E66D66">
              <w:rPr>
                <w:sz w:val="20"/>
                <w:szCs w:val="20"/>
              </w:rPr>
              <w:t xml:space="preserve">(a) Establish and maintain effective internal control over the Federal award that provides reasonable assurance that the non-Federal entity is managing the Federal award in compliance with Federal statutes, regulations, and the terms and conditions of the Federal award. </w:t>
            </w:r>
            <w:r w:rsidRPr="00481EF0">
              <w:rPr>
                <w:sz w:val="20"/>
                <w:szCs w:val="20"/>
                <w:u w:val="single"/>
              </w:rPr>
              <w:t xml:space="preserve">These internal controls </w:t>
            </w:r>
            <w:r w:rsidRPr="00216DDF">
              <w:rPr>
                <w:b/>
                <w:sz w:val="20"/>
                <w:szCs w:val="20"/>
                <w:u w:val="single"/>
                <w:shd w:val="clear" w:color="auto" w:fill="F2F2F2" w:themeFill="background1" w:themeFillShade="F2"/>
              </w:rPr>
              <w:t>should</w:t>
            </w:r>
            <w:r w:rsidRPr="00481EF0">
              <w:rPr>
                <w:sz w:val="20"/>
                <w:szCs w:val="20"/>
                <w:u w:val="single"/>
              </w:rPr>
              <w:t xml:space="preserve"> be in compliance with guidance in “Standards for Internal Control in the Federal Government” issued by the Comptroller General of the United States and the “Internal Control Integrated Framework”, issued by the Committee of Sponsoring Organizations of the </w:t>
            </w:r>
            <w:r w:rsidRPr="00481EF0">
              <w:rPr>
                <w:sz w:val="20"/>
                <w:szCs w:val="20"/>
                <w:u w:val="single"/>
              </w:rPr>
              <w:lastRenderedPageBreak/>
              <w:t>Treadway Commission (COSO)</w:t>
            </w:r>
            <w:r w:rsidRPr="00E66D66">
              <w:rPr>
                <w:sz w:val="20"/>
                <w:szCs w:val="20"/>
              </w:rPr>
              <w:t>.</w:t>
            </w:r>
            <w:r w:rsidR="00303DD0">
              <w:rPr>
                <w:sz w:val="20"/>
                <w:szCs w:val="20"/>
              </w:rPr>
              <w:t>[Emphasis added]</w:t>
            </w:r>
          </w:p>
        </w:tc>
        <w:tc>
          <w:tcPr>
            <w:tcW w:w="4248" w:type="dxa"/>
          </w:tcPr>
          <w:p w:rsidR="00AF3201" w:rsidRDefault="00481EF0" w:rsidP="00AF3201">
            <w:pPr>
              <w:rPr>
                <w:sz w:val="20"/>
                <w:szCs w:val="20"/>
                <w:u w:val="single"/>
              </w:rPr>
            </w:pPr>
            <w:r w:rsidRPr="00D637EE">
              <w:rPr>
                <w:sz w:val="20"/>
                <w:szCs w:val="20"/>
                <w:u w:val="single"/>
              </w:rPr>
              <w:lastRenderedPageBreak/>
              <w:t>Implications:</w:t>
            </w:r>
          </w:p>
          <w:p w:rsidR="00824DF5" w:rsidRDefault="00AF3201" w:rsidP="00AF3201">
            <w:pPr>
              <w:pStyle w:val="Default"/>
              <w:rPr>
                <w:sz w:val="20"/>
                <w:szCs w:val="20"/>
              </w:rPr>
            </w:pPr>
            <w:r>
              <w:rPr>
                <w:sz w:val="20"/>
                <w:szCs w:val="20"/>
              </w:rPr>
              <w:t xml:space="preserve">The Internal controls language </w:t>
            </w:r>
            <w:r w:rsidR="00010D56">
              <w:rPr>
                <w:sz w:val="20"/>
                <w:szCs w:val="20"/>
              </w:rPr>
              <w:t>was</w:t>
            </w:r>
            <w:r>
              <w:rPr>
                <w:sz w:val="20"/>
                <w:szCs w:val="20"/>
              </w:rPr>
              <w:t xml:space="preserve"> moved </w:t>
            </w:r>
            <w:r w:rsidR="00A33520">
              <w:rPr>
                <w:sz w:val="20"/>
                <w:szCs w:val="20"/>
              </w:rPr>
              <w:t>here from</w:t>
            </w:r>
            <w:r>
              <w:rPr>
                <w:sz w:val="20"/>
                <w:szCs w:val="20"/>
              </w:rPr>
              <w:t xml:space="preserve"> A-133 with </w:t>
            </w:r>
            <w:r w:rsidRPr="00AF3201">
              <w:rPr>
                <w:sz w:val="20"/>
                <w:szCs w:val="20"/>
                <w:u w:val="single"/>
              </w:rPr>
              <w:t>new language</w:t>
            </w:r>
            <w:r>
              <w:rPr>
                <w:sz w:val="20"/>
                <w:szCs w:val="20"/>
              </w:rPr>
              <w:t xml:space="preserve"> </w:t>
            </w:r>
            <w:r w:rsidR="00824DF5">
              <w:rPr>
                <w:sz w:val="20"/>
                <w:szCs w:val="20"/>
              </w:rPr>
              <w:t xml:space="preserve">added </w:t>
            </w:r>
            <w:r w:rsidR="00A33520">
              <w:rPr>
                <w:sz w:val="20"/>
                <w:szCs w:val="20"/>
              </w:rPr>
              <w:t>citing “</w:t>
            </w:r>
            <w:r>
              <w:rPr>
                <w:sz w:val="20"/>
                <w:szCs w:val="20"/>
              </w:rPr>
              <w:t xml:space="preserve">Standards for Internal Control in the Federal Government” (Green Book) </w:t>
            </w:r>
            <w:r w:rsidR="00824DF5">
              <w:rPr>
                <w:sz w:val="20"/>
                <w:szCs w:val="20"/>
              </w:rPr>
              <w:t xml:space="preserve">and </w:t>
            </w:r>
            <w:r>
              <w:rPr>
                <w:sz w:val="20"/>
                <w:szCs w:val="20"/>
              </w:rPr>
              <w:t>“Internal Control Framework” issued by the Committee on Sponsoring Organizations (COSO)</w:t>
            </w:r>
            <w:r w:rsidR="00824DF5">
              <w:rPr>
                <w:sz w:val="20"/>
                <w:szCs w:val="20"/>
              </w:rPr>
              <w:t xml:space="preserve">, as guidance that entities </w:t>
            </w:r>
            <w:r w:rsidR="00824DF5" w:rsidRPr="00472C74">
              <w:rPr>
                <w:sz w:val="20"/>
                <w:szCs w:val="20"/>
                <w:u w:val="single"/>
              </w:rPr>
              <w:t>“should”</w:t>
            </w:r>
            <w:r w:rsidR="00824DF5">
              <w:rPr>
                <w:sz w:val="20"/>
                <w:szCs w:val="20"/>
              </w:rPr>
              <w:t xml:space="preserve"> be in compliance with.</w:t>
            </w:r>
          </w:p>
          <w:p w:rsidR="00AF3201" w:rsidRPr="00AF3201" w:rsidRDefault="00AF3201" w:rsidP="00AF3201">
            <w:pPr>
              <w:pStyle w:val="Default"/>
              <w:rPr>
                <w:sz w:val="20"/>
                <w:szCs w:val="20"/>
              </w:rPr>
            </w:pPr>
            <w:r>
              <w:rPr>
                <w:sz w:val="20"/>
                <w:szCs w:val="20"/>
              </w:rPr>
              <w:t xml:space="preserve"> </w:t>
            </w:r>
          </w:p>
          <w:p w:rsidR="00AF3201" w:rsidRPr="00AF3201" w:rsidRDefault="00AF3201" w:rsidP="00AF3201">
            <w:pPr>
              <w:pStyle w:val="Default"/>
              <w:tabs>
                <w:tab w:val="left" w:pos="0"/>
              </w:tabs>
              <w:rPr>
                <w:sz w:val="20"/>
                <w:szCs w:val="20"/>
              </w:rPr>
            </w:pPr>
            <w:r>
              <w:rPr>
                <w:sz w:val="20"/>
                <w:szCs w:val="20"/>
              </w:rPr>
              <w:t xml:space="preserve">The COFAR FAQ </w:t>
            </w:r>
            <w:r w:rsidRPr="00AF3201">
              <w:rPr>
                <w:sz w:val="20"/>
                <w:szCs w:val="20"/>
              </w:rPr>
              <w:t>303-3</w:t>
            </w:r>
            <w:r>
              <w:rPr>
                <w:sz w:val="20"/>
                <w:szCs w:val="20"/>
              </w:rPr>
              <w:t xml:space="preserve"> clarifies that </w:t>
            </w:r>
            <w:r w:rsidR="00824DF5">
              <w:rPr>
                <w:sz w:val="20"/>
                <w:szCs w:val="20"/>
              </w:rPr>
              <w:t>“should” is not “must.” It summarizes that:</w:t>
            </w:r>
          </w:p>
          <w:p w:rsidR="00E66D66" w:rsidRDefault="00AF3201" w:rsidP="00AF3201">
            <w:pPr>
              <w:tabs>
                <w:tab w:val="left" w:pos="245"/>
              </w:tabs>
              <w:ind w:left="245"/>
              <w:rPr>
                <w:i/>
                <w:sz w:val="20"/>
                <w:szCs w:val="20"/>
              </w:rPr>
            </w:pPr>
            <w:r>
              <w:rPr>
                <w:i/>
                <w:sz w:val="20"/>
                <w:szCs w:val="20"/>
              </w:rPr>
              <w:t>…</w:t>
            </w:r>
            <w:r w:rsidR="006A679F" w:rsidRPr="00AF3201">
              <w:rPr>
                <w:i/>
                <w:sz w:val="20"/>
                <w:szCs w:val="20"/>
              </w:rPr>
              <w:t xml:space="preserve">While non-Federal entities must have effective internal control, there is no expectation or requirement that the non-Federal entity document or evaluate internal controls prescriptively in accordance with </w:t>
            </w:r>
            <w:r w:rsidR="006A679F" w:rsidRPr="00AF3201">
              <w:rPr>
                <w:i/>
                <w:sz w:val="20"/>
                <w:szCs w:val="20"/>
              </w:rPr>
              <w:lastRenderedPageBreak/>
              <w:t>these three documents or that the non-Federal entity or auditor reconcile technical differences between them. They are provided solely to alert the non-Federal entity to source documents for best practices. Non-Federal entities and their auditors will need to exercise judgment in determining the most appropriate and cost effective internal control in a given environment or circumstance to provide reasonable assurance for compliance with Federal program requirements.</w:t>
            </w:r>
          </w:p>
          <w:p w:rsidR="00824DF5" w:rsidRDefault="00824DF5" w:rsidP="00AF3201">
            <w:pPr>
              <w:tabs>
                <w:tab w:val="left" w:pos="245"/>
              </w:tabs>
              <w:ind w:left="245"/>
              <w:rPr>
                <w:i/>
                <w:sz w:val="20"/>
                <w:szCs w:val="20"/>
              </w:rPr>
            </w:pPr>
          </w:p>
          <w:p w:rsidR="00824DF5" w:rsidRDefault="00824DF5" w:rsidP="00824DF5">
            <w:pPr>
              <w:rPr>
                <w:sz w:val="20"/>
                <w:szCs w:val="20"/>
              </w:rPr>
            </w:pPr>
            <w:r>
              <w:rPr>
                <w:sz w:val="20"/>
                <w:szCs w:val="20"/>
                <w:u w:val="single"/>
              </w:rPr>
              <w:t>Recommendations:</w:t>
            </w:r>
          </w:p>
          <w:p w:rsidR="00824DF5" w:rsidRDefault="00824DF5" w:rsidP="00824DF5">
            <w:pPr>
              <w:tabs>
                <w:tab w:val="left" w:pos="0"/>
              </w:tabs>
              <w:rPr>
                <w:sz w:val="20"/>
                <w:szCs w:val="20"/>
                <w:u w:val="single"/>
              </w:rPr>
            </w:pPr>
          </w:p>
          <w:p w:rsidR="00824DF5" w:rsidRPr="00824DF5" w:rsidRDefault="00824DF5" w:rsidP="00472C74">
            <w:pPr>
              <w:pStyle w:val="ListParagraph"/>
              <w:numPr>
                <w:ilvl w:val="0"/>
                <w:numId w:val="6"/>
              </w:numPr>
              <w:tabs>
                <w:tab w:val="left" w:pos="0"/>
              </w:tabs>
              <w:rPr>
                <w:sz w:val="20"/>
                <w:szCs w:val="20"/>
                <w:u w:val="single"/>
              </w:rPr>
            </w:pPr>
            <w:r>
              <w:rPr>
                <w:sz w:val="20"/>
                <w:szCs w:val="20"/>
              </w:rPr>
              <w:t xml:space="preserve">To more effectively maintain compliance with Internal Controls, consider further training and study of </w:t>
            </w:r>
            <w:r w:rsidR="00472C74">
              <w:rPr>
                <w:sz w:val="20"/>
                <w:szCs w:val="20"/>
              </w:rPr>
              <w:t xml:space="preserve">the </w:t>
            </w:r>
            <w:r>
              <w:rPr>
                <w:sz w:val="20"/>
                <w:szCs w:val="20"/>
              </w:rPr>
              <w:t>COSO Framework and/or Green Book to</w:t>
            </w:r>
            <w:r w:rsidR="00472C74">
              <w:rPr>
                <w:sz w:val="20"/>
                <w:szCs w:val="20"/>
              </w:rPr>
              <w:t xml:space="preserve"> apply to current management systems and to</w:t>
            </w:r>
            <w:r>
              <w:rPr>
                <w:sz w:val="20"/>
                <w:szCs w:val="20"/>
              </w:rPr>
              <w:t xml:space="preserve"> implement best practices for internal controls to assure compliance with Federal program requirements.</w:t>
            </w:r>
          </w:p>
        </w:tc>
      </w:tr>
      <w:tr w:rsidR="00010D56" w:rsidTr="00516002">
        <w:trPr>
          <w:trHeight w:val="1295"/>
        </w:trPr>
        <w:tc>
          <w:tcPr>
            <w:tcW w:w="1728" w:type="dxa"/>
          </w:tcPr>
          <w:p w:rsidR="00010D56" w:rsidRDefault="002050BA" w:rsidP="005C040E">
            <w:pPr>
              <w:jc w:val="center"/>
              <w:rPr>
                <w:b/>
                <w:sz w:val="20"/>
                <w:szCs w:val="20"/>
              </w:rPr>
            </w:pPr>
            <w:r>
              <w:rPr>
                <w:b/>
                <w:sz w:val="20"/>
                <w:szCs w:val="20"/>
              </w:rPr>
              <w:lastRenderedPageBreak/>
              <w:t>Banking Standards</w:t>
            </w:r>
          </w:p>
        </w:tc>
        <w:tc>
          <w:tcPr>
            <w:tcW w:w="3600" w:type="dxa"/>
          </w:tcPr>
          <w:p w:rsidR="002050BA" w:rsidRDefault="002050BA" w:rsidP="005C040E">
            <w:pPr>
              <w:rPr>
                <w:sz w:val="20"/>
                <w:szCs w:val="20"/>
              </w:rPr>
            </w:pPr>
            <w:r w:rsidRPr="002050BA">
              <w:rPr>
                <w:b/>
                <w:sz w:val="20"/>
                <w:szCs w:val="20"/>
              </w:rPr>
              <w:t>§200.305</w:t>
            </w:r>
            <w:r w:rsidRPr="002050BA">
              <w:rPr>
                <w:sz w:val="20"/>
                <w:szCs w:val="20"/>
              </w:rPr>
              <w:t xml:space="preserve">   Payment.</w:t>
            </w:r>
          </w:p>
          <w:p w:rsidR="002050BA" w:rsidRDefault="002050BA" w:rsidP="005C040E">
            <w:pPr>
              <w:rPr>
                <w:sz w:val="20"/>
                <w:szCs w:val="20"/>
              </w:rPr>
            </w:pPr>
          </w:p>
          <w:p w:rsidR="00010D56" w:rsidRDefault="00010D56" w:rsidP="005C040E">
            <w:pPr>
              <w:rPr>
                <w:sz w:val="20"/>
                <w:szCs w:val="20"/>
              </w:rPr>
            </w:pPr>
            <w:r w:rsidRPr="00010D56">
              <w:rPr>
                <w:sz w:val="20"/>
                <w:szCs w:val="20"/>
              </w:rPr>
              <w:t>(7) Standards governing the use of banks and other institutions as depositories of advance payments under Federal awards are as follows.</w:t>
            </w:r>
          </w:p>
          <w:p w:rsidR="00D82860" w:rsidRDefault="00D82860" w:rsidP="005C040E">
            <w:pPr>
              <w:rPr>
                <w:sz w:val="20"/>
                <w:szCs w:val="20"/>
              </w:rPr>
            </w:pPr>
          </w:p>
          <w:p w:rsidR="00D373A5" w:rsidRDefault="00D373A5" w:rsidP="005C040E">
            <w:pPr>
              <w:rPr>
                <w:sz w:val="20"/>
                <w:szCs w:val="20"/>
              </w:rPr>
            </w:pPr>
            <w:r w:rsidRPr="00D373A5">
              <w:rPr>
                <w:sz w:val="20"/>
                <w:szCs w:val="20"/>
              </w:rPr>
              <w:t>(i) The Federal awarding agency and pass-through entity must not require separate depository accounts for funds provided to a non-Federal entity or establish any eligibility requirements for depositories for funds provided to the non-Federal entity. However, the non-Federal entity must be able to account for the receipt, obligation and expenditure of funds.</w:t>
            </w:r>
          </w:p>
          <w:p w:rsidR="00D373A5" w:rsidRDefault="00D373A5" w:rsidP="005C040E">
            <w:pPr>
              <w:rPr>
                <w:sz w:val="20"/>
                <w:szCs w:val="20"/>
              </w:rPr>
            </w:pPr>
          </w:p>
          <w:p w:rsidR="00D373A5" w:rsidRPr="00516002" w:rsidRDefault="00D373A5" w:rsidP="005C040E">
            <w:pPr>
              <w:rPr>
                <w:sz w:val="20"/>
                <w:szCs w:val="20"/>
              </w:rPr>
            </w:pPr>
          </w:p>
        </w:tc>
        <w:tc>
          <w:tcPr>
            <w:tcW w:w="4248" w:type="dxa"/>
          </w:tcPr>
          <w:p w:rsidR="002050BA" w:rsidRDefault="002050BA" w:rsidP="002050BA">
            <w:pPr>
              <w:rPr>
                <w:sz w:val="20"/>
                <w:szCs w:val="20"/>
                <w:u w:val="single"/>
              </w:rPr>
            </w:pPr>
            <w:r w:rsidRPr="00D637EE">
              <w:rPr>
                <w:sz w:val="20"/>
                <w:szCs w:val="20"/>
                <w:u w:val="single"/>
              </w:rPr>
              <w:t>Implications:</w:t>
            </w:r>
          </w:p>
          <w:p w:rsidR="00D82860" w:rsidRDefault="00D82860" w:rsidP="002050BA">
            <w:pPr>
              <w:rPr>
                <w:sz w:val="20"/>
                <w:szCs w:val="20"/>
              </w:rPr>
            </w:pPr>
          </w:p>
          <w:p w:rsidR="002050BA" w:rsidRDefault="002050BA" w:rsidP="002050BA">
            <w:pPr>
              <w:rPr>
                <w:sz w:val="20"/>
                <w:szCs w:val="20"/>
              </w:rPr>
            </w:pPr>
            <w:r>
              <w:rPr>
                <w:sz w:val="20"/>
                <w:szCs w:val="20"/>
              </w:rPr>
              <w:t xml:space="preserve">This is </w:t>
            </w:r>
            <w:r w:rsidRPr="002050BA">
              <w:rPr>
                <w:sz w:val="20"/>
                <w:szCs w:val="20"/>
                <w:u w:val="single"/>
              </w:rPr>
              <w:t>new</w:t>
            </w:r>
            <w:r>
              <w:rPr>
                <w:sz w:val="20"/>
                <w:szCs w:val="20"/>
              </w:rPr>
              <w:t xml:space="preserve"> language </w:t>
            </w:r>
            <w:r w:rsidR="00D82860">
              <w:rPr>
                <w:sz w:val="20"/>
                <w:szCs w:val="20"/>
              </w:rPr>
              <w:t>added in the UG. Formerly the language stated “</w:t>
            </w:r>
            <w:r w:rsidR="00D82860" w:rsidRPr="00D82860">
              <w:rPr>
                <w:i/>
                <w:sz w:val="20"/>
                <w:szCs w:val="20"/>
              </w:rPr>
              <w:t>grantee or subgrantee shall maintain a separate bank account only when required by Federal-State agreement.”</w:t>
            </w:r>
            <w:r w:rsidR="00D82860">
              <w:rPr>
                <w:sz w:val="20"/>
                <w:szCs w:val="20"/>
              </w:rPr>
              <w:t xml:space="preserve"> While th</w:t>
            </w:r>
            <w:r w:rsidR="000C1764">
              <w:rPr>
                <w:sz w:val="20"/>
                <w:szCs w:val="20"/>
              </w:rPr>
              <w:t xml:space="preserve">e language at </w:t>
            </w:r>
            <w:r w:rsidR="000C1764" w:rsidRPr="000C1764">
              <w:rPr>
                <w:sz w:val="20"/>
                <w:szCs w:val="20"/>
              </w:rPr>
              <w:t>§200.305</w:t>
            </w:r>
            <w:r w:rsidR="000C1764">
              <w:rPr>
                <w:sz w:val="20"/>
                <w:szCs w:val="20"/>
              </w:rPr>
              <w:t xml:space="preserve"> (7)(i) </w:t>
            </w:r>
            <w:r w:rsidR="00D82860">
              <w:rPr>
                <w:sz w:val="20"/>
                <w:szCs w:val="20"/>
              </w:rPr>
              <w:t xml:space="preserve">is </w:t>
            </w:r>
            <w:r w:rsidR="003D4E9B">
              <w:rPr>
                <w:sz w:val="20"/>
                <w:szCs w:val="20"/>
              </w:rPr>
              <w:t xml:space="preserve">more explicit </w:t>
            </w:r>
            <w:r w:rsidR="00DA5E67">
              <w:rPr>
                <w:sz w:val="20"/>
                <w:szCs w:val="20"/>
              </w:rPr>
              <w:t>language</w:t>
            </w:r>
            <w:r w:rsidR="003D4E9B">
              <w:rPr>
                <w:sz w:val="20"/>
                <w:szCs w:val="20"/>
              </w:rPr>
              <w:t xml:space="preserve"> prohibiting the requirement of separate depository</w:t>
            </w:r>
            <w:r w:rsidR="00DA5E67">
              <w:rPr>
                <w:sz w:val="20"/>
                <w:szCs w:val="20"/>
              </w:rPr>
              <w:t xml:space="preserve"> </w:t>
            </w:r>
            <w:r w:rsidR="009D7D9E">
              <w:rPr>
                <w:sz w:val="20"/>
                <w:szCs w:val="20"/>
              </w:rPr>
              <w:t xml:space="preserve">accounts, and while this </w:t>
            </w:r>
            <w:r w:rsidR="003D4E9B">
              <w:rPr>
                <w:sz w:val="20"/>
                <w:szCs w:val="20"/>
              </w:rPr>
              <w:t xml:space="preserve">is not </w:t>
            </w:r>
            <w:r w:rsidR="00D82860">
              <w:rPr>
                <w:sz w:val="20"/>
                <w:szCs w:val="20"/>
              </w:rPr>
              <w:t xml:space="preserve">stated as an exception to the UG in </w:t>
            </w:r>
            <w:r w:rsidR="00D82860" w:rsidRPr="00D82860">
              <w:rPr>
                <w:sz w:val="20"/>
                <w:szCs w:val="20"/>
              </w:rPr>
              <w:t>§1000.26</w:t>
            </w:r>
            <w:r w:rsidR="00D82860">
              <w:rPr>
                <w:sz w:val="20"/>
                <w:szCs w:val="20"/>
              </w:rPr>
              <w:t xml:space="preserve">, the regulation at </w:t>
            </w:r>
            <w:r w:rsidR="00D82860" w:rsidRPr="00D82860">
              <w:rPr>
                <w:sz w:val="20"/>
                <w:szCs w:val="20"/>
              </w:rPr>
              <w:t>§1000</w:t>
            </w:r>
            <w:r w:rsidR="00D82860">
              <w:rPr>
                <w:sz w:val="20"/>
                <w:szCs w:val="20"/>
              </w:rPr>
              <w:t>.58 (d) does provide a regulatory exception</w:t>
            </w:r>
            <w:r w:rsidR="009D7D9E">
              <w:rPr>
                <w:sz w:val="20"/>
                <w:szCs w:val="20"/>
              </w:rPr>
              <w:t xml:space="preserve"> for this requirement when investing the IHBG:</w:t>
            </w:r>
          </w:p>
          <w:p w:rsidR="009D7D9E" w:rsidRPr="009D7D9E" w:rsidRDefault="009D7D9E" w:rsidP="009D7D9E">
            <w:pPr>
              <w:ind w:left="252"/>
              <w:rPr>
                <w:i/>
                <w:sz w:val="20"/>
                <w:szCs w:val="20"/>
              </w:rPr>
            </w:pPr>
            <w:r>
              <w:rPr>
                <w:sz w:val="20"/>
                <w:szCs w:val="20"/>
              </w:rPr>
              <w:t xml:space="preserve"> </w:t>
            </w:r>
            <w:r w:rsidRPr="009D7D9E">
              <w:rPr>
                <w:i/>
                <w:sz w:val="20"/>
                <w:szCs w:val="20"/>
              </w:rPr>
              <w:t>“…IHBG funds shall be held in one or more accounts separate from other funds of the recipient. Each of these accounts shall be subject to an agreement in a form prescribed by HUD sufficient to implement the regulations in this part and permit HUD to exercise its rights under §</w:t>
            </w:r>
            <w:r>
              <w:rPr>
                <w:i/>
                <w:sz w:val="20"/>
                <w:szCs w:val="20"/>
              </w:rPr>
              <w:t>1000.60.”</w:t>
            </w:r>
          </w:p>
          <w:p w:rsidR="009D7D9E" w:rsidRDefault="009D7D9E" w:rsidP="002050BA">
            <w:pPr>
              <w:rPr>
                <w:sz w:val="20"/>
                <w:szCs w:val="20"/>
              </w:rPr>
            </w:pPr>
          </w:p>
          <w:p w:rsidR="0026391D" w:rsidRDefault="009D7D9E" w:rsidP="002050BA">
            <w:pPr>
              <w:rPr>
                <w:sz w:val="20"/>
                <w:szCs w:val="20"/>
              </w:rPr>
            </w:pPr>
            <w:r>
              <w:rPr>
                <w:sz w:val="20"/>
                <w:szCs w:val="20"/>
              </w:rPr>
              <w:t xml:space="preserve">Additionally, under </w:t>
            </w:r>
            <w:r w:rsidRPr="009D7D9E">
              <w:rPr>
                <w:i/>
                <w:sz w:val="20"/>
                <w:szCs w:val="20"/>
              </w:rPr>
              <w:t>§</w:t>
            </w:r>
            <w:r w:rsidR="0026391D">
              <w:rPr>
                <w:sz w:val="20"/>
                <w:szCs w:val="20"/>
              </w:rPr>
              <w:t xml:space="preserve">1000.239, </w:t>
            </w:r>
            <w:r w:rsidRPr="009D7D9E">
              <w:rPr>
                <w:sz w:val="20"/>
                <w:szCs w:val="20"/>
              </w:rPr>
              <w:t>recipient</w:t>
            </w:r>
            <w:r w:rsidR="0026391D">
              <w:rPr>
                <w:sz w:val="20"/>
                <w:szCs w:val="20"/>
              </w:rPr>
              <w:t>s may</w:t>
            </w:r>
            <w:r w:rsidRPr="009D7D9E">
              <w:rPr>
                <w:sz w:val="20"/>
                <w:szCs w:val="20"/>
              </w:rPr>
              <w:t xml:space="preserve"> establish and maintain reserve accounts for administration and</w:t>
            </w:r>
            <w:r w:rsidR="0026391D">
              <w:rPr>
                <w:sz w:val="20"/>
                <w:szCs w:val="20"/>
              </w:rPr>
              <w:t xml:space="preserve"> planning. HUD/ONAP has determined (</w:t>
            </w:r>
            <w:r w:rsidR="000C1764">
              <w:rPr>
                <w:sz w:val="20"/>
                <w:szCs w:val="20"/>
              </w:rPr>
              <w:t>see</w:t>
            </w:r>
            <w:r w:rsidR="0026391D">
              <w:rPr>
                <w:sz w:val="20"/>
                <w:szCs w:val="20"/>
              </w:rPr>
              <w:t xml:space="preserve"> </w:t>
            </w:r>
            <w:r w:rsidR="0096624C">
              <w:rPr>
                <w:sz w:val="20"/>
                <w:szCs w:val="20"/>
              </w:rPr>
              <w:t xml:space="preserve">ONAP </w:t>
            </w:r>
            <w:r w:rsidR="0026391D">
              <w:rPr>
                <w:sz w:val="20"/>
                <w:szCs w:val="20"/>
              </w:rPr>
              <w:t>P</w:t>
            </w:r>
            <w:r w:rsidR="0096624C">
              <w:rPr>
                <w:sz w:val="20"/>
                <w:szCs w:val="20"/>
              </w:rPr>
              <w:t xml:space="preserve">rogram </w:t>
            </w:r>
            <w:r w:rsidR="0026391D">
              <w:rPr>
                <w:sz w:val="20"/>
                <w:szCs w:val="20"/>
              </w:rPr>
              <w:t>G</w:t>
            </w:r>
            <w:r w:rsidR="0096624C">
              <w:rPr>
                <w:sz w:val="20"/>
                <w:szCs w:val="20"/>
              </w:rPr>
              <w:t>uidance</w:t>
            </w:r>
            <w:r w:rsidR="0026391D">
              <w:rPr>
                <w:sz w:val="20"/>
                <w:szCs w:val="20"/>
              </w:rPr>
              <w:t xml:space="preserve"> 2014-01), that P&amp;A </w:t>
            </w:r>
            <w:r w:rsidR="0026391D" w:rsidRPr="0026391D">
              <w:rPr>
                <w:sz w:val="20"/>
                <w:szCs w:val="20"/>
              </w:rPr>
              <w:t>reserve amounts must be held in one or more accounts separate from other funds</w:t>
            </w:r>
            <w:r w:rsidR="0026391D">
              <w:rPr>
                <w:sz w:val="20"/>
                <w:szCs w:val="20"/>
              </w:rPr>
              <w:t xml:space="preserve">. </w:t>
            </w:r>
          </w:p>
          <w:p w:rsidR="000C1764" w:rsidRDefault="000C1764" w:rsidP="002050BA">
            <w:pPr>
              <w:rPr>
                <w:sz w:val="20"/>
                <w:szCs w:val="20"/>
              </w:rPr>
            </w:pPr>
            <w:r>
              <w:rPr>
                <w:sz w:val="20"/>
                <w:szCs w:val="20"/>
              </w:rPr>
              <w:t xml:space="preserve">Aside from the above exceptions, recipients who have sufficient accounting systems </w:t>
            </w:r>
            <w:r w:rsidRPr="00D373A5">
              <w:rPr>
                <w:sz w:val="20"/>
                <w:szCs w:val="20"/>
              </w:rPr>
              <w:t xml:space="preserve">to account for the </w:t>
            </w:r>
            <w:r w:rsidRPr="000C1764">
              <w:rPr>
                <w:sz w:val="20"/>
                <w:szCs w:val="20"/>
                <w:u w:val="single"/>
              </w:rPr>
              <w:t>receipt</w:t>
            </w:r>
            <w:r w:rsidRPr="00D373A5">
              <w:rPr>
                <w:sz w:val="20"/>
                <w:szCs w:val="20"/>
              </w:rPr>
              <w:t xml:space="preserve">, </w:t>
            </w:r>
            <w:r w:rsidRPr="000C1764">
              <w:rPr>
                <w:sz w:val="20"/>
                <w:szCs w:val="20"/>
                <w:u w:val="single"/>
              </w:rPr>
              <w:t>obligation</w:t>
            </w:r>
            <w:r w:rsidRPr="00D373A5">
              <w:rPr>
                <w:sz w:val="20"/>
                <w:szCs w:val="20"/>
              </w:rPr>
              <w:t xml:space="preserve"> and </w:t>
            </w:r>
            <w:r w:rsidRPr="000C1764">
              <w:rPr>
                <w:sz w:val="20"/>
                <w:szCs w:val="20"/>
                <w:u w:val="single"/>
              </w:rPr>
              <w:t>expenditure</w:t>
            </w:r>
            <w:r>
              <w:rPr>
                <w:sz w:val="20"/>
                <w:szCs w:val="20"/>
              </w:rPr>
              <w:t xml:space="preserve"> of funds, are not required to establish separate depository </w:t>
            </w:r>
            <w:r>
              <w:rPr>
                <w:sz w:val="20"/>
                <w:szCs w:val="20"/>
              </w:rPr>
              <w:lastRenderedPageBreak/>
              <w:t>accounts (e.g. separate bank accounts for IHBG vs. ICDBG funds etc.)</w:t>
            </w:r>
          </w:p>
          <w:p w:rsidR="002050BA" w:rsidRDefault="002050BA" w:rsidP="002050BA">
            <w:pPr>
              <w:rPr>
                <w:sz w:val="20"/>
                <w:szCs w:val="20"/>
              </w:rPr>
            </w:pPr>
            <w:r>
              <w:rPr>
                <w:sz w:val="20"/>
                <w:szCs w:val="20"/>
                <w:u w:val="single"/>
              </w:rPr>
              <w:t>Recommendations:</w:t>
            </w:r>
          </w:p>
          <w:p w:rsidR="00010D56" w:rsidRPr="000C1764" w:rsidRDefault="000C1764" w:rsidP="00096D47">
            <w:pPr>
              <w:pStyle w:val="ListParagraph"/>
              <w:numPr>
                <w:ilvl w:val="0"/>
                <w:numId w:val="6"/>
              </w:numPr>
              <w:rPr>
                <w:sz w:val="20"/>
                <w:szCs w:val="20"/>
                <w:u w:val="single"/>
              </w:rPr>
            </w:pPr>
            <w:r w:rsidRPr="000C1764">
              <w:rPr>
                <w:sz w:val="20"/>
                <w:szCs w:val="20"/>
              </w:rPr>
              <w:t xml:space="preserve">If you are a pass through entity, assess the financial management standards you require of subrecipients </w:t>
            </w:r>
            <w:r w:rsidR="00096D47">
              <w:rPr>
                <w:sz w:val="20"/>
                <w:szCs w:val="20"/>
              </w:rPr>
              <w:t>to</w:t>
            </w:r>
            <w:r w:rsidRPr="000C1764">
              <w:rPr>
                <w:sz w:val="20"/>
                <w:szCs w:val="20"/>
              </w:rPr>
              <w:t xml:space="preserve"> ensure you do not require them to establish</w:t>
            </w:r>
            <w:r w:rsidR="00F30F54">
              <w:rPr>
                <w:sz w:val="20"/>
                <w:szCs w:val="20"/>
              </w:rPr>
              <w:t xml:space="preserve"> separate depository accounts when they have sufficient accounting systems </w:t>
            </w:r>
            <w:r w:rsidR="00F30F54" w:rsidRPr="00D373A5">
              <w:rPr>
                <w:sz w:val="20"/>
                <w:szCs w:val="20"/>
              </w:rPr>
              <w:t xml:space="preserve">to account for the </w:t>
            </w:r>
            <w:r w:rsidR="00F30F54" w:rsidRPr="000C1764">
              <w:rPr>
                <w:sz w:val="20"/>
                <w:szCs w:val="20"/>
                <w:u w:val="single"/>
              </w:rPr>
              <w:t>receipt</w:t>
            </w:r>
            <w:r w:rsidR="00F30F54" w:rsidRPr="00D373A5">
              <w:rPr>
                <w:sz w:val="20"/>
                <w:szCs w:val="20"/>
              </w:rPr>
              <w:t xml:space="preserve">, </w:t>
            </w:r>
            <w:r w:rsidR="00F30F54" w:rsidRPr="000C1764">
              <w:rPr>
                <w:sz w:val="20"/>
                <w:szCs w:val="20"/>
                <w:u w:val="single"/>
              </w:rPr>
              <w:t>obligation</w:t>
            </w:r>
            <w:r w:rsidR="00F30F54" w:rsidRPr="00D373A5">
              <w:rPr>
                <w:sz w:val="20"/>
                <w:szCs w:val="20"/>
              </w:rPr>
              <w:t xml:space="preserve"> and </w:t>
            </w:r>
            <w:r w:rsidR="00F30F54" w:rsidRPr="000C1764">
              <w:rPr>
                <w:sz w:val="20"/>
                <w:szCs w:val="20"/>
                <w:u w:val="single"/>
              </w:rPr>
              <w:t>expenditure</w:t>
            </w:r>
            <w:r w:rsidR="00F30F54">
              <w:rPr>
                <w:sz w:val="20"/>
                <w:szCs w:val="20"/>
              </w:rPr>
              <w:t xml:space="preserve"> of funds.</w:t>
            </w:r>
          </w:p>
        </w:tc>
      </w:tr>
      <w:tr w:rsidR="00300D45" w:rsidTr="00516002">
        <w:trPr>
          <w:trHeight w:val="1295"/>
        </w:trPr>
        <w:tc>
          <w:tcPr>
            <w:tcW w:w="1728" w:type="dxa"/>
          </w:tcPr>
          <w:p w:rsidR="00300D45" w:rsidRDefault="00300D45" w:rsidP="005C040E">
            <w:pPr>
              <w:jc w:val="center"/>
              <w:rPr>
                <w:b/>
                <w:sz w:val="20"/>
                <w:szCs w:val="20"/>
              </w:rPr>
            </w:pPr>
            <w:r>
              <w:rPr>
                <w:b/>
                <w:sz w:val="20"/>
                <w:szCs w:val="20"/>
              </w:rPr>
              <w:lastRenderedPageBreak/>
              <w:t>Banking Standards – Interest Retained Threshold</w:t>
            </w:r>
          </w:p>
        </w:tc>
        <w:tc>
          <w:tcPr>
            <w:tcW w:w="3600" w:type="dxa"/>
          </w:tcPr>
          <w:p w:rsidR="00300D45" w:rsidRDefault="00300D45" w:rsidP="005C040E">
            <w:pPr>
              <w:rPr>
                <w:sz w:val="20"/>
                <w:szCs w:val="20"/>
              </w:rPr>
            </w:pPr>
            <w:r w:rsidRPr="002050BA">
              <w:rPr>
                <w:b/>
                <w:sz w:val="20"/>
                <w:szCs w:val="20"/>
              </w:rPr>
              <w:t>§200.305</w:t>
            </w:r>
            <w:r w:rsidRPr="002050BA">
              <w:rPr>
                <w:sz w:val="20"/>
                <w:szCs w:val="20"/>
              </w:rPr>
              <w:t xml:space="preserve">   Payment</w:t>
            </w:r>
            <w:r w:rsidRPr="00300D45">
              <w:rPr>
                <w:sz w:val="20"/>
                <w:szCs w:val="20"/>
              </w:rPr>
              <w:t xml:space="preserve"> </w:t>
            </w:r>
          </w:p>
          <w:p w:rsidR="0092074B" w:rsidRDefault="0092074B" w:rsidP="0092074B">
            <w:pPr>
              <w:rPr>
                <w:sz w:val="20"/>
                <w:szCs w:val="20"/>
              </w:rPr>
            </w:pPr>
          </w:p>
          <w:p w:rsidR="0092074B" w:rsidRDefault="0092074B" w:rsidP="0092074B">
            <w:pPr>
              <w:rPr>
                <w:sz w:val="20"/>
                <w:szCs w:val="20"/>
              </w:rPr>
            </w:pPr>
            <w:r>
              <w:rPr>
                <w:sz w:val="20"/>
                <w:szCs w:val="20"/>
              </w:rPr>
              <w:t>(8) …</w:t>
            </w:r>
            <w:r>
              <w:t xml:space="preserve"> </w:t>
            </w:r>
            <w:r w:rsidRPr="00E85B53">
              <w:rPr>
                <w:sz w:val="20"/>
                <w:szCs w:val="20"/>
              </w:rPr>
              <w:t>must maintain advance payments of Federal awards in interest-bearing accou</w:t>
            </w:r>
            <w:r>
              <w:rPr>
                <w:sz w:val="20"/>
                <w:szCs w:val="20"/>
              </w:rPr>
              <w:t xml:space="preserve">nts, unless the following apply:  </w:t>
            </w:r>
            <w:r w:rsidRPr="002050BA">
              <w:rPr>
                <w:sz w:val="20"/>
                <w:szCs w:val="20"/>
              </w:rPr>
              <w:t xml:space="preserve">  </w:t>
            </w:r>
          </w:p>
          <w:p w:rsidR="0092074B" w:rsidRPr="00E85B53" w:rsidRDefault="0092074B" w:rsidP="0092074B">
            <w:pPr>
              <w:pStyle w:val="ListParagraph"/>
              <w:numPr>
                <w:ilvl w:val="0"/>
                <w:numId w:val="7"/>
              </w:numPr>
              <w:rPr>
                <w:sz w:val="20"/>
                <w:szCs w:val="20"/>
              </w:rPr>
            </w:pPr>
            <w:r w:rsidRPr="00E85B53">
              <w:rPr>
                <w:sz w:val="20"/>
                <w:szCs w:val="20"/>
              </w:rPr>
              <w:t>Total federal awards for year are less than $120,000, or</w:t>
            </w:r>
          </w:p>
          <w:p w:rsidR="0092074B" w:rsidRPr="00E85B53" w:rsidRDefault="0092074B" w:rsidP="0092074B">
            <w:pPr>
              <w:pStyle w:val="ListParagraph"/>
              <w:numPr>
                <w:ilvl w:val="0"/>
                <w:numId w:val="7"/>
              </w:numPr>
              <w:rPr>
                <w:sz w:val="20"/>
                <w:szCs w:val="20"/>
              </w:rPr>
            </w:pPr>
            <w:r w:rsidRPr="00E85B53">
              <w:rPr>
                <w:sz w:val="20"/>
                <w:szCs w:val="20"/>
              </w:rPr>
              <w:t>Anticipated interest earnings are less than $500 per year, or</w:t>
            </w:r>
          </w:p>
          <w:p w:rsidR="0092074B" w:rsidRPr="00E85B53" w:rsidRDefault="0092074B" w:rsidP="0092074B">
            <w:pPr>
              <w:pStyle w:val="ListParagraph"/>
              <w:numPr>
                <w:ilvl w:val="0"/>
                <w:numId w:val="7"/>
              </w:numPr>
              <w:rPr>
                <w:sz w:val="20"/>
                <w:szCs w:val="20"/>
              </w:rPr>
            </w:pPr>
            <w:r w:rsidRPr="00E85B53">
              <w:rPr>
                <w:sz w:val="20"/>
                <w:szCs w:val="20"/>
              </w:rPr>
              <w:t>Minimum balance requirements of bank make it not feasible, or</w:t>
            </w:r>
          </w:p>
          <w:p w:rsidR="00300D45" w:rsidRPr="0092074B" w:rsidRDefault="000A24C2" w:rsidP="0092074B">
            <w:pPr>
              <w:pStyle w:val="ListParagraph"/>
              <w:numPr>
                <w:ilvl w:val="0"/>
                <w:numId w:val="7"/>
              </w:numPr>
              <w:rPr>
                <w:sz w:val="20"/>
                <w:szCs w:val="20"/>
              </w:rPr>
            </w:pPr>
            <w:r>
              <w:rPr>
                <w:sz w:val="20"/>
                <w:szCs w:val="20"/>
              </w:rPr>
              <w:t>A foreign government or b</w:t>
            </w:r>
            <w:r w:rsidR="0092074B" w:rsidRPr="0092074B">
              <w:rPr>
                <w:sz w:val="20"/>
                <w:szCs w:val="20"/>
              </w:rPr>
              <w:t>anking system precludes interest b</w:t>
            </w:r>
            <w:r>
              <w:rPr>
                <w:sz w:val="20"/>
                <w:szCs w:val="20"/>
              </w:rPr>
              <w:t>ear</w:t>
            </w:r>
            <w:r w:rsidR="0092074B" w:rsidRPr="0092074B">
              <w:rPr>
                <w:sz w:val="20"/>
                <w:szCs w:val="20"/>
              </w:rPr>
              <w:t>ing accounts.</w:t>
            </w:r>
          </w:p>
          <w:p w:rsidR="0092074B" w:rsidRDefault="0092074B" w:rsidP="005C040E">
            <w:pPr>
              <w:rPr>
                <w:sz w:val="20"/>
                <w:szCs w:val="20"/>
              </w:rPr>
            </w:pPr>
          </w:p>
          <w:p w:rsidR="0092074B" w:rsidRPr="00E85B53" w:rsidRDefault="0092074B" w:rsidP="0092074B">
            <w:pPr>
              <w:rPr>
                <w:sz w:val="20"/>
                <w:szCs w:val="20"/>
              </w:rPr>
            </w:pPr>
            <w:r>
              <w:rPr>
                <w:sz w:val="20"/>
                <w:szCs w:val="20"/>
              </w:rPr>
              <w:t xml:space="preserve">ALSO: </w:t>
            </w:r>
          </w:p>
          <w:p w:rsidR="0092074B" w:rsidRDefault="0092074B" w:rsidP="005C040E">
            <w:pPr>
              <w:rPr>
                <w:sz w:val="20"/>
                <w:szCs w:val="20"/>
              </w:rPr>
            </w:pPr>
          </w:p>
          <w:p w:rsidR="00E85B53" w:rsidRPr="0092074B" w:rsidRDefault="0092074B" w:rsidP="0092074B">
            <w:pPr>
              <w:rPr>
                <w:sz w:val="20"/>
                <w:szCs w:val="20"/>
              </w:rPr>
            </w:pPr>
            <w:r>
              <w:rPr>
                <w:sz w:val="20"/>
                <w:szCs w:val="20"/>
              </w:rPr>
              <w:t>(9) …</w:t>
            </w:r>
            <w:r w:rsidR="00300D45" w:rsidRPr="00300D45">
              <w:rPr>
                <w:sz w:val="20"/>
                <w:szCs w:val="20"/>
              </w:rPr>
              <w:t>Interest earned amounts up to $500 per year may be retained</w:t>
            </w:r>
            <w:r w:rsidR="00CA7E56">
              <w:rPr>
                <w:sz w:val="20"/>
                <w:szCs w:val="20"/>
              </w:rPr>
              <w:t xml:space="preserve"> for administrative expenses.</w:t>
            </w:r>
          </w:p>
        </w:tc>
        <w:tc>
          <w:tcPr>
            <w:tcW w:w="4248" w:type="dxa"/>
          </w:tcPr>
          <w:p w:rsidR="00300D45" w:rsidRDefault="00300D45" w:rsidP="00300D45">
            <w:pPr>
              <w:rPr>
                <w:sz w:val="20"/>
                <w:szCs w:val="20"/>
                <w:u w:val="single"/>
              </w:rPr>
            </w:pPr>
            <w:r w:rsidRPr="00D637EE">
              <w:rPr>
                <w:sz w:val="20"/>
                <w:szCs w:val="20"/>
                <w:u w:val="single"/>
              </w:rPr>
              <w:t>Implications:</w:t>
            </w:r>
          </w:p>
          <w:p w:rsidR="00CA7E56" w:rsidRDefault="00CA7E56" w:rsidP="00300D45">
            <w:pPr>
              <w:rPr>
                <w:sz w:val="20"/>
                <w:szCs w:val="20"/>
              </w:rPr>
            </w:pPr>
          </w:p>
          <w:p w:rsidR="00096D47" w:rsidRDefault="00CA7E56" w:rsidP="00300D45">
            <w:pPr>
              <w:rPr>
                <w:sz w:val="20"/>
                <w:szCs w:val="20"/>
              </w:rPr>
            </w:pPr>
            <w:r>
              <w:rPr>
                <w:sz w:val="20"/>
                <w:szCs w:val="20"/>
              </w:rPr>
              <w:t>This is new language for HUD/ONAP recipients. Also, the U</w:t>
            </w:r>
            <w:r w:rsidR="000A24C2">
              <w:rPr>
                <w:sz w:val="20"/>
                <w:szCs w:val="20"/>
              </w:rPr>
              <w:t xml:space="preserve">niform </w:t>
            </w:r>
            <w:r>
              <w:rPr>
                <w:sz w:val="20"/>
                <w:szCs w:val="20"/>
              </w:rPr>
              <w:t>G</w:t>
            </w:r>
            <w:r w:rsidR="000A24C2">
              <w:rPr>
                <w:sz w:val="20"/>
                <w:szCs w:val="20"/>
              </w:rPr>
              <w:t>u</w:t>
            </w:r>
            <w:r w:rsidR="00216DDF">
              <w:rPr>
                <w:sz w:val="20"/>
                <w:szCs w:val="20"/>
              </w:rPr>
              <w:t>i</w:t>
            </w:r>
            <w:r w:rsidR="000A24C2">
              <w:rPr>
                <w:sz w:val="20"/>
                <w:szCs w:val="20"/>
              </w:rPr>
              <w:t>dance</w:t>
            </w:r>
            <w:r>
              <w:rPr>
                <w:sz w:val="20"/>
                <w:szCs w:val="20"/>
              </w:rPr>
              <w:t xml:space="preserve"> increases the </w:t>
            </w:r>
            <w:r w:rsidR="00300D45">
              <w:rPr>
                <w:sz w:val="20"/>
                <w:szCs w:val="20"/>
              </w:rPr>
              <w:t xml:space="preserve">threshold </w:t>
            </w:r>
            <w:r>
              <w:rPr>
                <w:sz w:val="20"/>
                <w:szCs w:val="20"/>
              </w:rPr>
              <w:t>for retained interest</w:t>
            </w:r>
            <w:r w:rsidR="00300D45">
              <w:rPr>
                <w:sz w:val="20"/>
                <w:szCs w:val="20"/>
              </w:rPr>
              <w:t xml:space="preserve"> </w:t>
            </w:r>
            <w:r>
              <w:rPr>
                <w:sz w:val="20"/>
                <w:szCs w:val="20"/>
              </w:rPr>
              <w:t xml:space="preserve">from </w:t>
            </w:r>
            <w:r w:rsidR="00300D45">
              <w:rPr>
                <w:sz w:val="20"/>
                <w:szCs w:val="20"/>
              </w:rPr>
              <w:t>$100</w:t>
            </w:r>
            <w:r>
              <w:rPr>
                <w:sz w:val="20"/>
                <w:szCs w:val="20"/>
              </w:rPr>
              <w:t xml:space="preserve"> to $500</w:t>
            </w:r>
            <w:r w:rsidR="00096D47">
              <w:rPr>
                <w:sz w:val="20"/>
                <w:szCs w:val="20"/>
              </w:rPr>
              <w:t xml:space="preserve">. </w:t>
            </w:r>
          </w:p>
          <w:p w:rsidR="00F72CF7" w:rsidRPr="00300D45" w:rsidRDefault="00F72CF7" w:rsidP="00300D45">
            <w:pPr>
              <w:rPr>
                <w:sz w:val="20"/>
                <w:szCs w:val="20"/>
              </w:rPr>
            </w:pPr>
          </w:p>
          <w:p w:rsidR="00300D45" w:rsidRDefault="00300D45" w:rsidP="00300D45">
            <w:pPr>
              <w:rPr>
                <w:sz w:val="20"/>
                <w:szCs w:val="20"/>
              </w:rPr>
            </w:pPr>
            <w:r>
              <w:rPr>
                <w:sz w:val="20"/>
                <w:szCs w:val="20"/>
                <w:u w:val="single"/>
              </w:rPr>
              <w:t>Recommendations:</w:t>
            </w:r>
          </w:p>
          <w:p w:rsidR="00300D45" w:rsidRPr="00E85B53" w:rsidRDefault="00F72CF7" w:rsidP="00E85B53">
            <w:pPr>
              <w:pStyle w:val="ListParagraph"/>
              <w:numPr>
                <w:ilvl w:val="0"/>
                <w:numId w:val="6"/>
              </w:numPr>
              <w:rPr>
                <w:sz w:val="20"/>
                <w:szCs w:val="20"/>
                <w:u w:val="single"/>
              </w:rPr>
            </w:pPr>
            <w:r>
              <w:rPr>
                <w:sz w:val="20"/>
                <w:szCs w:val="20"/>
              </w:rPr>
              <w:t xml:space="preserve">Evaluate current accounting procedures and management systems to determine if sufficient controls </w:t>
            </w:r>
            <w:r w:rsidR="00E85B53">
              <w:rPr>
                <w:sz w:val="20"/>
                <w:szCs w:val="20"/>
              </w:rPr>
              <w:t>are in</w:t>
            </w:r>
            <w:r>
              <w:rPr>
                <w:sz w:val="20"/>
                <w:szCs w:val="20"/>
              </w:rPr>
              <w:t xml:space="preserve"> place to ensure </w:t>
            </w:r>
            <w:r w:rsidR="00E85B53">
              <w:rPr>
                <w:sz w:val="20"/>
                <w:szCs w:val="20"/>
              </w:rPr>
              <w:t xml:space="preserve">on going </w:t>
            </w:r>
            <w:r>
              <w:rPr>
                <w:sz w:val="20"/>
                <w:szCs w:val="20"/>
              </w:rPr>
              <w:t>compliance</w:t>
            </w:r>
            <w:r w:rsidR="0092074B">
              <w:rPr>
                <w:sz w:val="20"/>
                <w:szCs w:val="20"/>
              </w:rPr>
              <w:t xml:space="preserve"> with this requirement</w:t>
            </w:r>
            <w:r>
              <w:rPr>
                <w:sz w:val="20"/>
                <w:szCs w:val="20"/>
              </w:rPr>
              <w:t>.</w:t>
            </w:r>
          </w:p>
          <w:p w:rsidR="00E85B53" w:rsidRPr="00F72CF7" w:rsidRDefault="00E85B53" w:rsidP="00CA7E56">
            <w:pPr>
              <w:pStyle w:val="ListParagraph"/>
              <w:ind w:left="360"/>
              <w:rPr>
                <w:sz w:val="20"/>
                <w:szCs w:val="20"/>
                <w:u w:val="single"/>
              </w:rPr>
            </w:pPr>
          </w:p>
        </w:tc>
      </w:tr>
      <w:tr w:rsidR="000A24C2" w:rsidTr="00516002">
        <w:trPr>
          <w:trHeight w:val="1295"/>
        </w:trPr>
        <w:tc>
          <w:tcPr>
            <w:tcW w:w="1728" w:type="dxa"/>
          </w:tcPr>
          <w:p w:rsidR="000A24C2" w:rsidRDefault="000A24C2" w:rsidP="005C040E">
            <w:pPr>
              <w:jc w:val="center"/>
              <w:rPr>
                <w:b/>
                <w:sz w:val="20"/>
                <w:szCs w:val="20"/>
              </w:rPr>
            </w:pPr>
            <w:r>
              <w:rPr>
                <w:b/>
                <w:sz w:val="20"/>
                <w:szCs w:val="20"/>
              </w:rPr>
              <w:t>Program Income</w:t>
            </w:r>
          </w:p>
        </w:tc>
        <w:tc>
          <w:tcPr>
            <w:tcW w:w="3600" w:type="dxa"/>
          </w:tcPr>
          <w:p w:rsidR="000A24C2" w:rsidRDefault="000A24C2" w:rsidP="009362E2">
            <w:pPr>
              <w:rPr>
                <w:b/>
                <w:sz w:val="20"/>
                <w:szCs w:val="20"/>
              </w:rPr>
            </w:pPr>
            <w:r>
              <w:rPr>
                <w:b/>
                <w:sz w:val="20"/>
                <w:szCs w:val="20"/>
              </w:rPr>
              <w:t>§200.307</w:t>
            </w:r>
          </w:p>
          <w:p w:rsidR="000A24C2" w:rsidRDefault="000A24C2" w:rsidP="009362E2">
            <w:pPr>
              <w:rPr>
                <w:b/>
                <w:sz w:val="20"/>
                <w:szCs w:val="20"/>
              </w:rPr>
            </w:pPr>
          </w:p>
          <w:p w:rsidR="000A24C2" w:rsidRDefault="000A24C2" w:rsidP="009362E2">
            <w:pPr>
              <w:rPr>
                <w:sz w:val="20"/>
                <w:szCs w:val="20"/>
              </w:rPr>
            </w:pPr>
            <w:r>
              <w:rPr>
                <w:sz w:val="20"/>
                <w:szCs w:val="20"/>
              </w:rPr>
              <w:t xml:space="preserve">Per </w:t>
            </w:r>
            <w:r w:rsidR="001E27D2">
              <w:rPr>
                <w:sz w:val="20"/>
                <w:szCs w:val="20"/>
              </w:rPr>
              <w:t xml:space="preserve">the </w:t>
            </w:r>
            <w:r w:rsidR="008426B9">
              <w:rPr>
                <w:sz w:val="20"/>
                <w:szCs w:val="20"/>
              </w:rPr>
              <w:t xml:space="preserve">program specific requirement at </w:t>
            </w:r>
            <w:r>
              <w:rPr>
                <w:sz w:val="20"/>
                <w:szCs w:val="20"/>
              </w:rPr>
              <w:t>24 §1000.26(a)(5) this section of the Uniform Guidance does not apply to the IHBG program</w:t>
            </w:r>
          </w:p>
          <w:p w:rsidR="000A24C2" w:rsidRDefault="000A24C2" w:rsidP="009362E2">
            <w:pPr>
              <w:rPr>
                <w:sz w:val="20"/>
                <w:szCs w:val="20"/>
              </w:rPr>
            </w:pPr>
          </w:p>
          <w:p w:rsidR="000A24C2" w:rsidRDefault="000A24C2" w:rsidP="009362E2">
            <w:pPr>
              <w:rPr>
                <w:i/>
                <w:sz w:val="20"/>
                <w:szCs w:val="20"/>
              </w:rPr>
            </w:pPr>
            <w:r>
              <w:rPr>
                <w:sz w:val="20"/>
                <w:szCs w:val="20"/>
              </w:rPr>
              <w:t xml:space="preserve">Per </w:t>
            </w:r>
            <w:r w:rsidR="008426B9">
              <w:rPr>
                <w:sz w:val="20"/>
                <w:szCs w:val="20"/>
              </w:rPr>
              <w:t xml:space="preserve">program specific requirement at </w:t>
            </w:r>
            <w:r>
              <w:rPr>
                <w:sz w:val="20"/>
                <w:szCs w:val="20"/>
              </w:rPr>
              <w:t xml:space="preserve">24 CFR §1003.501(a)(3) this section does apply to the ICDBG program </w:t>
            </w:r>
            <w:r>
              <w:rPr>
                <w:i/>
                <w:sz w:val="20"/>
                <w:szCs w:val="20"/>
              </w:rPr>
              <w:t>as modified by §1003.503.</w:t>
            </w:r>
          </w:p>
          <w:p w:rsidR="000A24C2" w:rsidRDefault="000A24C2" w:rsidP="005C040E">
            <w:pPr>
              <w:rPr>
                <w:b/>
                <w:sz w:val="20"/>
                <w:szCs w:val="20"/>
              </w:rPr>
            </w:pPr>
          </w:p>
        </w:tc>
        <w:tc>
          <w:tcPr>
            <w:tcW w:w="4248" w:type="dxa"/>
          </w:tcPr>
          <w:p w:rsidR="000A24C2" w:rsidRDefault="000A24C2" w:rsidP="009362E2">
            <w:pPr>
              <w:rPr>
                <w:sz w:val="20"/>
                <w:szCs w:val="20"/>
              </w:rPr>
            </w:pPr>
            <w:r>
              <w:rPr>
                <w:sz w:val="20"/>
                <w:szCs w:val="20"/>
                <w:u w:val="single"/>
              </w:rPr>
              <w:t>Implications</w:t>
            </w:r>
            <w:r>
              <w:rPr>
                <w:sz w:val="20"/>
                <w:szCs w:val="20"/>
              </w:rPr>
              <w:t>:</w:t>
            </w:r>
          </w:p>
          <w:p w:rsidR="000A24C2" w:rsidRDefault="000A24C2" w:rsidP="009362E2">
            <w:pPr>
              <w:rPr>
                <w:sz w:val="20"/>
                <w:szCs w:val="20"/>
              </w:rPr>
            </w:pPr>
          </w:p>
          <w:p w:rsidR="000A24C2" w:rsidRDefault="000A24C2" w:rsidP="009362E2">
            <w:pPr>
              <w:rPr>
                <w:sz w:val="20"/>
                <w:szCs w:val="20"/>
              </w:rPr>
            </w:pPr>
            <w:r>
              <w:rPr>
                <w:sz w:val="20"/>
                <w:szCs w:val="20"/>
              </w:rPr>
              <w:t xml:space="preserve">Recipients of ICDBG funds should be aware that there are significant modifications of the definition and use of program income specified in §1003.503.  </w:t>
            </w:r>
          </w:p>
          <w:p w:rsidR="000A24C2" w:rsidRDefault="000A24C2" w:rsidP="009362E2">
            <w:pPr>
              <w:rPr>
                <w:sz w:val="20"/>
                <w:szCs w:val="20"/>
              </w:rPr>
            </w:pPr>
          </w:p>
          <w:p w:rsidR="000A24C2" w:rsidRDefault="000A24C2" w:rsidP="009362E2">
            <w:pPr>
              <w:rPr>
                <w:sz w:val="20"/>
                <w:szCs w:val="20"/>
              </w:rPr>
            </w:pPr>
            <w:r>
              <w:rPr>
                <w:sz w:val="20"/>
                <w:szCs w:val="20"/>
                <w:u w:val="single"/>
              </w:rPr>
              <w:t>Recommendation:</w:t>
            </w:r>
          </w:p>
          <w:p w:rsidR="000A24C2" w:rsidRPr="00E85B53" w:rsidRDefault="000A24C2" w:rsidP="000A24C2">
            <w:pPr>
              <w:pStyle w:val="ListParagraph"/>
              <w:numPr>
                <w:ilvl w:val="0"/>
                <w:numId w:val="6"/>
              </w:numPr>
              <w:rPr>
                <w:sz w:val="20"/>
                <w:szCs w:val="20"/>
                <w:u w:val="single"/>
              </w:rPr>
            </w:pPr>
            <w:r>
              <w:rPr>
                <w:sz w:val="20"/>
                <w:szCs w:val="20"/>
              </w:rPr>
              <w:t>Evaluate current accounting procedures and management systems to determine if sufficient controls are in place to ensure on going compliance with this requirement.</w:t>
            </w:r>
          </w:p>
          <w:p w:rsidR="000A24C2" w:rsidRDefault="000A24C2" w:rsidP="009362E2">
            <w:pPr>
              <w:rPr>
                <w:sz w:val="20"/>
                <w:szCs w:val="20"/>
              </w:rPr>
            </w:pPr>
          </w:p>
          <w:p w:rsidR="000A24C2" w:rsidRDefault="000A24C2" w:rsidP="000A24C2">
            <w:pPr>
              <w:rPr>
                <w:sz w:val="20"/>
                <w:szCs w:val="20"/>
                <w:u w:val="single"/>
              </w:rPr>
            </w:pPr>
          </w:p>
        </w:tc>
      </w:tr>
      <w:tr w:rsidR="000A24C2" w:rsidTr="00516002">
        <w:trPr>
          <w:trHeight w:val="1295"/>
        </w:trPr>
        <w:tc>
          <w:tcPr>
            <w:tcW w:w="1728" w:type="dxa"/>
          </w:tcPr>
          <w:p w:rsidR="000A24C2" w:rsidRDefault="000A24C2" w:rsidP="005C040E">
            <w:pPr>
              <w:jc w:val="center"/>
              <w:rPr>
                <w:b/>
                <w:sz w:val="20"/>
                <w:szCs w:val="20"/>
              </w:rPr>
            </w:pPr>
            <w:r>
              <w:rPr>
                <w:b/>
                <w:sz w:val="20"/>
                <w:szCs w:val="20"/>
              </w:rPr>
              <w:t>Equipment Title</w:t>
            </w:r>
          </w:p>
        </w:tc>
        <w:tc>
          <w:tcPr>
            <w:tcW w:w="3600" w:type="dxa"/>
          </w:tcPr>
          <w:p w:rsidR="000A24C2" w:rsidRDefault="000A24C2" w:rsidP="005C040E">
            <w:pPr>
              <w:rPr>
                <w:sz w:val="20"/>
                <w:szCs w:val="20"/>
              </w:rPr>
            </w:pPr>
            <w:r>
              <w:rPr>
                <w:b/>
                <w:sz w:val="20"/>
                <w:szCs w:val="20"/>
              </w:rPr>
              <w:t xml:space="preserve">§200.313  </w:t>
            </w:r>
            <w:r>
              <w:rPr>
                <w:sz w:val="20"/>
                <w:szCs w:val="20"/>
              </w:rPr>
              <w:t>Equipment</w:t>
            </w:r>
          </w:p>
          <w:p w:rsidR="000A24C2" w:rsidRDefault="000A24C2" w:rsidP="005C040E">
            <w:pPr>
              <w:rPr>
                <w:sz w:val="20"/>
                <w:szCs w:val="20"/>
              </w:rPr>
            </w:pPr>
          </w:p>
          <w:p w:rsidR="000A24C2" w:rsidRDefault="000A24C2" w:rsidP="00CA7E56">
            <w:pPr>
              <w:rPr>
                <w:sz w:val="20"/>
                <w:szCs w:val="20"/>
              </w:rPr>
            </w:pPr>
            <w:r>
              <w:rPr>
                <w:sz w:val="20"/>
                <w:szCs w:val="20"/>
              </w:rPr>
              <w:t>(</w:t>
            </w:r>
            <w:r w:rsidR="008426B9">
              <w:rPr>
                <w:sz w:val="20"/>
                <w:szCs w:val="20"/>
              </w:rPr>
              <w:t>a</w:t>
            </w:r>
            <w:r w:rsidRPr="00AA0A4D">
              <w:rPr>
                <w:sz w:val="20"/>
                <w:szCs w:val="20"/>
              </w:rPr>
              <w:t>)</w:t>
            </w:r>
            <w:r>
              <w:rPr>
                <w:sz w:val="20"/>
                <w:szCs w:val="20"/>
              </w:rPr>
              <w:t xml:space="preserve"> Title.</w:t>
            </w:r>
            <w:r w:rsidRPr="00AA0A4D">
              <w:rPr>
                <w:sz w:val="20"/>
                <w:szCs w:val="20"/>
              </w:rPr>
              <w:t xml:space="preserve"> </w:t>
            </w:r>
          </w:p>
          <w:p w:rsidR="000A24C2" w:rsidRDefault="000A24C2" w:rsidP="00CA7E56">
            <w:pPr>
              <w:rPr>
                <w:sz w:val="20"/>
                <w:szCs w:val="20"/>
              </w:rPr>
            </w:pPr>
            <w:r>
              <w:rPr>
                <w:sz w:val="20"/>
                <w:szCs w:val="20"/>
              </w:rPr>
              <w:t>…</w:t>
            </w:r>
            <w:r w:rsidRPr="00AA0A4D">
              <w:rPr>
                <w:sz w:val="20"/>
                <w:szCs w:val="20"/>
              </w:rPr>
              <w:t xml:space="preserve">Unless a statute specifically authorizes the Federal agency to vest title in the non-Federal entity without further obligation to the Federal government, </w:t>
            </w:r>
            <w:r w:rsidRPr="00AA0A4D">
              <w:rPr>
                <w:sz w:val="20"/>
                <w:szCs w:val="20"/>
              </w:rPr>
              <w:lastRenderedPageBreak/>
              <w:t xml:space="preserve">and the Federal agency elects to do so, the title must be a </w:t>
            </w:r>
            <w:r w:rsidRPr="00CA7E56">
              <w:rPr>
                <w:sz w:val="20"/>
                <w:szCs w:val="20"/>
                <w:u w:val="single"/>
              </w:rPr>
              <w:t>conditional title</w:t>
            </w:r>
            <w:r w:rsidRPr="00AA0A4D">
              <w:rPr>
                <w:sz w:val="20"/>
                <w:szCs w:val="20"/>
              </w:rPr>
              <w:t xml:space="preserve">. </w:t>
            </w:r>
          </w:p>
          <w:p w:rsidR="000A24C2" w:rsidRDefault="000A24C2" w:rsidP="00CA7E56">
            <w:pPr>
              <w:rPr>
                <w:sz w:val="20"/>
                <w:szCs w:val="20"/>
              </w:rPr>
            </w:pPr>
          </w:p>
          <w:p w:rsidR="000A24C2" w:rsidRPr="00E85B53" w:rsidRDefault="000A24C2" w:rsidP="00CA7E56">
            <w:pPr>
              <w:rPr>
                <w:sz w:val="20"/>
                <w:szCs w:val="20"/>
              </w:rPr>
            </w:pPr>
          </w:p>
        </w:tc>
        <w:tc>
          <w:tcPr>
            <w:tcW w:w="4248" w:type="dxa"/>
          </w:tcPr>
          <w:p w:rsidR="000A24C2" w:rsidRDefault="000A24C2" w:rsidP="008A3A7B">
            <w:pPr>
              <w:rPr>
                <w:sz w:val="20"/>
                <w:szCs w:val="20"/>
                <w:u w:val="single"/>
              </w:rPr>
            </w:pPr>
            <w:r>
              <w:rPr>
                <w:sz w:val="20"/>
                <w:szCs w:val="20"/>
                <w:u w:val="single"/>
              </w:rPr>
              <w:lastRenderedPageBreak/>
              <w:t>Implications:</w:t>
            </w:r>
          </w:p>
          <w:p w:rsidR="000A24C2" w:rsidRDefault="000A24C2" w:rsidP="0092074B">
            <w:pPr>
              <w:rPr>
                <w:sz w:val="20"/>
                <w:szCs w:val="20"/>
              </w:rPr>
            </w:pPr>
          </w:p>
          <w:p w:rsidR="000A24C2" w:rsidRDefault="000A24C2" w:rsidP="0092074B">
            <w:pPr>
              <w:rPr>
                <w:i/>
                <w:sz w:val="20"/>
                <w:szCs w:val="20"/>
              </w:rPr>
            </w:pPr>
            <w:r>
              <w:rPr>
                <w:sz w:val="20"/>
                <w:szCs w:val="20"/>
              </w:rPr>
              <w:t xml:space="preserve">This is </w:t>
            </w:r>
            <w:r w:rsidRPr="00AA0A4D">
              <w:rPr>
                <w:sz w:val="20"/>
                <w:szCs w:val="20"/>
                <w:u w:val="single"/>
              </w:rPr>
              <w:t>new language</w:t>
            </w:r>
            <w:r>
              <w:rPr>
                <w:sz w:val="20"/>
                <w:szCs w:val="20"/>
              </w:rPr>
              <w:t xml:space="preserve"> for HUD ONAP recipients introducing the term “conditional title.” However, COFAR FAQ .313-1 clarifies that “…</w:t>
            </w:r>
            <w:r w:rsidRPr="00114FC2">
              <w:rPr>
                <w:i/>
                <w:sz w:val="20"/>
                <w:szCs w:val="20"/>
              </w:rPr>
              <w:t xml:space="preserve"> there is no change intended in the Uniform Guidance for how non-Federal entities should </w:t>
            </w:r>
            <w:r w:rsidRPr="00114FC2">
              <w:rPr>
                <w:i/>
                <w:sz w:val="20"/>
                <w:szCs w:val="20"/>
              </w:rPr>
              <w:lastRenderedPageBreak/>
              <w:t>account for equipment ownership. The concept of “conditional title” always has been in effect, and simply means that equipment ownership vests in the non-Federal entity at the time of acquisition and that it is contingent on meeting the requirements for use, management, and disposition of the equipment as required in section 200.313.”</w:t>
            </w:r>
          </w:p>
          <w:p w:rsidR="000A24C2" w:rsidRDefault="000A24C2" w:rsidP="0092074B">
            <w:pPr>
              <w:rPr>
                <w:i/>
                <w:sz w:val="20"/>
                <w:szCs w:val="20"/>
              </w:rPr>
            </w:pPr>
          </w:p>
          <w:p w:rsidR="000A24C2" w:rsidRDefault="000A24C2" w:rsidP="0092074B">
            <w:pPr>
              <w:rPr>
                <w:sz w:val="20"/>
                <w:szCs w:val="20"/>
                <w:u w:val="single"/>
              </w:rPr>
            </w:pPr>
            <w:r>
              <w:rPr>
                <w:sz w:val="20"/>
                <w:szCs w:val="20"/>
                <w:u w:val="single"/>
              </w:rPr>
              <w:t>Recommendations:</w:t>
            </w:r>
          </w:p>
          <w:p w:rsidR="000A24C2" w:rsidRDefault="000A24C2" w:rsidP="0092074B">
            <w:pPr>
              <w:rPr>
                <w:sz w:val="20"/>
                <w:szCs w:val="20"/>
              </w:rPr>
            </w:pPr>
            <w:r>
              <w:rPr>
                <w:sz w:val="20"/>
                <w:szCs w:val="20"/>
              </w:rPr>
              <w:t>For Information and clarification only.</w:t>
            </w:r>
          </w:p>
          <w:p w:rsidR="000A24C2" w:rsidRPr="00811B7E" w:rsidRDefault="000A24C2" w:rsidP="0092074B">
            <w:pPr>
              <w:rPr>
                <w:sz w:val="20"/>
                <w:szCs w:val="20"/>
              </w:rPr>
            </w:pPr>
          </w:p>
        </w:tc>
      </w:tr>
      <w:tr w:rsidR="000A24C2" w:rsidTr="00516002">
        <w:trPr>
          <w:trHeight w:val="1295"/>
        </w:trPr>
        <w:tc>
          <w:tcPr>
            <w:tcW w:w="1728" w:type="dxa"/>
          </w:tcPr>
          <w:p w:rsidR="000A24C2" w:rsidRDefault="000A24C2" w:rsidP="005C040E">
            <w:pPr>
              <w:jc w:val="center"/>
              <w:rPr>
                <w:b/>
                <w:sz w:val="20"/>
                <w:szCs w:val="20"/>
              </w:rPr>
            </w:pPr>
            <w:r>
              <w:rPr>
                <w:b/>
                <w:sz w:val="20"/>
                <w:szCs w:val="20"/>
              </w:rPr>
              <w:lastRenderedPageBreak/>
              <w:t>Equipment - Use</w:t>
            </w:r>
          </w:p>
        </w:tc>
        <w:tc>
          <w:tcPr>
            <w:tcW w:w="3600" w:type="dxa"/>
          </w:tcPr>
          <w:p w:rsidR="000A24C2" w:rsidRDefault="000A24C2" w:rsidP="00811B7E">
            <w:pPr>
              <w:rPr>
                <w:sz w:val="20"/>
                <w:szCs w:val="20"/>
              </w:rPr>
            </w:pPr>
            <w:r>
              <w:rPr>
                <w:b/>
                <w:sz w:val="20"/>
                <w:szCs w:val="20"/>
              </w:rPr>
              <w:t xml:space="preserve">§200.313  </w:t>
            </w:r>
            <w:r>
              <w:rPr>
                <w:sz w:val="20"/>
                <w:szCs w:val="20"/>
              </w:rPr>
              <w:t>Equipment</w:t>
            </w:r>
          </w:p>
          <w:p w:rsidR="000A24C2" w:rsidRDefault="000A24C2" w:rsidP="00811B7E">
            <w:pPr>
              <w:rPr>
                <w:sz w:val="20"/>
                <w:szCs w:val="20"/>
              </w:rPr>
            </w:pPr>
          </w:p>
          <w:p w:rsidR="000A24C2" w:rsidRDefault="000A24C2" w:rsidP="00811B7E">
            <w:pPr>
              <w:rPr>
                <w:sz w:val="20"/>
                <w:szCs w:val="20"/>
              </w:rPr>
            </w:pPr>
            <w:r>
              <w:rPr>
                <w:sz w:val="20"/>
                <w:szCs w:val="20"/>
              </w:rPr>
              <w:t>(c) Use.</w:t>
            </w:r>
          </w:p>
          <w:p w:rsidR="000A24C2" w:rsidRDefault="000A24C2" w:rsidP="00811B7E">
            <w:pPr>
              <w:rPr>
                <w:sz w:val="20"/>
                <w:szCs w:val="20"/>
              </w:rPr>
            </w:pPr>
            <w:r>
              <w:rPr>
                <w:sz w:val="20"/>
                <w:szCs w:val="20"/>
              </w:rPr>
              <w:t>(1) …</w:t>
            </w:r>
            <w:r w:rsidRPr="005A048B">
              <w:rPr>
                <w:sz w:val="20"/>
                <w:szCs w:val="20"/>
              </w:rPr>
              <w:t>When no longer needed for the original program or project, the equipment may be used in other activities supported by the Federal awarding agency, in the following order of priority:</w:t>
            </w:r>
          </w:p>
          <w:p w:rsidR="000A24C2" w:rsidRDefault="000A24C2" w:rsidP="00811B7E">
            <w:pPr>
              <w:rPr>
                <w:sz w:val="20"/>
                <w:szCs w:val="20"/>
              </w:rPr>
            </w:pPr>
          </w:p>
          <w:p w:rsidR="000A24C2" w:rsidRPr="00811B7E" w:rsidRDefault="000A24C2" w:rsidP="00811B7E">
            <w:pPr>
              <w:rPr>
                <w:sz w:val="20"/>
                <w:szCs w:val="20"/>
              </w:rPr>
            </w:pPr>
            <w:r w:rsidRPr="00811B7E">
              <w:rPr>
                <w:sz w:val="20"/>
                <w:szCs w:val="20"/>
              </w:rPr>
              <w:t>(i) Activities under a Federal award from the Federal awarding agency which funded the original program or project, then</w:t>
            </w:r>
          </w:p>
          <w:p w:rsidR="000A24C2" w:rsidRDefault="000A24C2" w:rsidP="005C040E">
            <w:pPr>
              <w:rPr>
                <w:sz w:val="20"/>
                <w:szCs w:val="20"/>
              </w:rPr>
            </w:pPr>
          </w:p>
          <w:p w:rsidR="000A24C2" w:rsidRDefault="000A24C2" w:rsidP="005C040E">
            <w:pPr>
              <w:rPr>
                <w:sz w:val="20"/>
                <w:szCs w:val="20"/>
              </w:rPr>
            </w:pPr>
            <w:r w:rsidRPr="005A048B">
              <w:rPr>
                <w:sz w:val="20"/>
                <w:szCs w:val="20"/>
              </w:rPr>
              <w:t>(ii) Activities under Federal awards from other Federal awarding agencies. This includes consolidated equipment for information technology systems.</w:t>
            </w:r>
          </w:p>
          <w:p w:rsidR="000A24C2" w:rsidRDefault="000A24C2" w:rsidP="005C040E">
            <w:pPr>
              <w:rPr>
                <w:sz w:val="20"/>
                <w:szCs w:val="20"/>
              </w:rPr>
            </w:pPr>
          </w:p>
          <w:p w:rsidR="000A24C2" w:rsidRPr="00516002" w:rsidRDefault="000A24C2" w:rsidP="005C040E">
            <w:pPr>
              <w:rPr>
                <w:sz w:val="20"/>
                <w:szCs w:val="20"/>
              </w:rPr>
            </w:pPr>
            <w:r>
              <w:rPr>
                <w:sz w:val="20"/>
                <w:szCs w:val="20"/>
              </w:rPr>
              <w:t>(2)…</w:t>
            </w:r>
            <w:r>
              <w:t xml:space="preserve"> </w:t>
            </w:r>
            <w:r w:rsidRPr="00182A73">
              <w:rPr>
                <w:sz w:val="20"/>
                <w:szCs w:val="20"/>
              </w:rPr>
              <w:t>Use for non-federally-funded programs or projects is also permissible. User fees should be considered if appropriate.</w:t>
            </w:r>
          </w:p>
        </w:tc>
        <w:tc>
          <w:tcPr>
            <w:tcW w:w="4248" w:type="dxa"/>
          </w:tcPr>
          <w:p w:rsidR="000A24C2" w:rsidRDefault="000A24C2" w:rsidP="008A3A7B">
            <w:pPr>
              <w:rPr>
                <w:sz w:val="20"/>
                <w:szCs w:val="20"/>
              </w:rPr>
            </w:pPr>
            <w:r>
              <w:rPr>
                <w:sz w:val="20"/>
                <w:szCs w:val="20"/>
                <w:u w:val="single"/>
              </w:rPr>
              <w:t>Implications:</w:t>
            </w:r>
          </w:p>
          <w:p w:rsidR="000A24C2" w:rsidRDefault="000A24C2" w:rsidP="008A3A7B">
            <w:pPr>
              <w:rPr>
                <w:sz w:val="20"/>
                <w:szCs w:val="20"/>
              </w:rPr>
            </w:pPr>
          </w:p>
          <w:p w:rsidR="000A24C2" w:rsidRPr="00182A73" w:rsidRDefault="000A24C2" w:rsidP="00DA7CB8">
            <w:pPr>
              <w:rPr>
                <w:sz w:val="20"/>
                <w:szCs w:val="20"/>
              </w:rPr>
            </w:pPr>
            <w:r>
              <w:rPr>
                <w:sz w:val="20"/>
                <w:szCs w:val="20"/>
              </w:rPr>
              <w:t xml:space="preserve">This is </w:t>
            </w:r>
            <w:r w:rsidRPr="005A048B">
              <w:rPr>
                <w:sz w:val="20"/>
                <w:szCs w:val="20"/>
                <w:u w:val="single"/>
              </w:rPr>
              <w:t xml:space="preserve">new </w:t>
            </w:r>
            <w:r>
              <w:rPr>
                <w:sz w:val="20"/>
                <w:szCs w:val="20"/>
              </w:rPr>
              <w:t xml:space="preserve">expanded language which adds order of priority for use of equipment when no longer needed for original program or project. </w:t>
            </w:r>
            <w:r>
              <w:rPr>
                <w:sz w:val="20"/>
                <w:szCs w:val="20"/>
                <w:u w:val="single"/>
              </w:rPr>
              <w:t>New</w:t>
            </w:r>
            <w:r>
              <w:rPr>
                <w:sz w:val="20"/>
                <w:szCs w:val="20"/>
              </w:rPr>
              <w:t xml:space="preserve"> language was added to clarify use of equipment for non-federally funded projects is also permissible (must not interfere with project/program originally funded).</w:t>
            </w:r>
          </w:p>
          <w:p w:rsidR="000A24C2" w:rsidRDefault="000A24C2" w:rsidP="00DA7CB8">
            <w:pPr>
              <w:rPr>
                <w:sz w:val="20"/>
                <w:szCs w:val="20"/>
              </w:rPr>
            </w:pPr>
          </w:p>
          <w:p w:rsidR="000A24C2" w:rsidRDefault="000A24C2" w:rsidP="00DA7CB8">
            <w:pPr>
              <w:rPr>
                <w:sz w:val="20"/>
                <w:szCs w:val="20"/>
              </w:rPr>
            </w:pPr>
          </w:p>
          <w:p w:rsidR="000A24C2" w:rsidRDefault="000A24C2" w:rsidP="00DA7CB8">
            <w:pPr>
              <w:rPr>
                <w:sz w:val="20"/>
                <w:szCs w:val="20"/>
              </w:rPr>
            </w:pPr>
            <w:r>
              <w:rPr>
                <w:sz w:val="20"/>
                <w:szCs w:val="20"/>
                <w:u w:val="single"/>
              </w:rPr>
              <w:t>Recommendations:</w:t>
            </w:r>
          </w:p>
          <w:p w:rsidR="000A24C2" w:rsidRDefault="000A24C2" w:rsidP="00DA7CB8">
            <w:pPr>
              <w:pStyle w:val="ListParagraph"/>
              <w:numPr>
                <w:ilvl w:val="0"/>
                <w:numId w:val="8"/>
              </w:numPr>
              <w:ind w:left="342"/>
              <w:rPr>
                <w:sz w:val="20"/>
                <w:szCs w:val="20"/>
              </w:rPr>
            </w:pPr>
            <w:r>
              <w:rPr>
                <w:sz w:val="20"/>
                <w:szCs w:val="20"/>
              </w:rPr>
              <w:t>Update Equipment/Property Management policies to include priority use language if this provision is used.</w:t>
            </w:r>
          </w:p>
          <w:p w:rsidR="000A24C2" w:rsidRDefault="000A24C2" w:rsidP="00865BD5">
            <w:pPr>
              <w:pStyle w:val="ListParagraph"/>
              <w:ind w:left="342"/>
              <w:rPr>
                <w:sz w:val="20"/>
                <w:szCs w:val="20"/>
              </w:rPr>
            </w:pPr>
          </w:p>
          <w:p w:rsidR="000A24C2" w:rsidRPr="00DA7CB8" w:rsidRDefault="000A24C2" w:rsidP="00DA7CB8">
            <w:pPr>
              <w:pStyle w:val="ListParagraph"/>
              <w:numPr>
                <w:ilvl w:val="0"/>
                <w:numId w:val="8"/>
              </w:numPr>
              <w:ind w:left="342"/>
              <w:rPr>
                <w:sz w:val="20"/>
                <w:szCs w:val="20"/>
              </w:rPr>
            </w:pPr>
            <w:r>
              <w:rPr>
                <w:sz w:val="20"/>
                <w:szCs w:val="20"/>
              </w:rPr>
              <w:t>Depending on anticipated use of equipment by other federal programs or non-federally funded programs, develop appropriate use fees for use.</w:t>
            </w:r>
          </w:p>
        </w:tc>
      </w:tr>
      <w:tr w:rsidR="008426B9" w:rsidTr="00516002">
        <w:trPr>
          <w:trHeight w:val="1295"/>
        </w:trPr>
        <w:tc>
          <w:tcPr>
            <w:tcW w:w="1728" w:type="dxa"/>
          </w:tcPr>
          <w:p w:rsidR="008426B9" w:rsidRDefault="008426B9" w:rsidP="005C040E">
            <w:pPr>
              <w:jc w:val="center"/>
              <w:rPr>
                <w:b/>
                <w:sz w:val="20"/>
                <w:szCs w:val="20"/>
              </w:rPr>
            </w:pPr>
            <w:r>
              <w:rPr>
                <w:b/>
                <w:sz w:val="20"/>
                <w:szCs w:val="20"/>
              </w:rPr>
              <w:t>Equipment - Disposition</w:t>
            </w:r>
          </w:p>
        </w:tc>
        <w:tc>
          <w:tcPr>
            <w:tcW w:w="3600" w:type="dxa"/>
          </w:tcPr>
          <w:p w:rsidR="008426B9" w:rsidRDefault="008426B9" w:rsidP="009362E2">
            <w:pPr>
              <w:rPr>
                <w:sz w:val="20"/>
                <w:szCs w:val="20"/>
              </w:rPr>
            </w:pPr>
            <w:r>
              <w:rPr>
                <w:b/>
                <w:sz w:val="20"/>
                <w:szCs w:val="20"/>
              </w:rPr>
              <w:t xml:space="preserve">§200.313  </w:t>
            </w:r>
            <w:r>
              <w:rPr>
                <w:sz w:val="20"/>
                <w:szCs w:val="20"/>
              </w:rPr>
              <w:t>Equipment</w:t>
            </w:r>
          </w:p>
          <w:p w:rsidR="008426B9" w:rsidRDefault="008426B9" w:rsidP="009362E2">
            <w:pPr>
              <w:rPr>
                <w:sz w:val="20"/>
                <w:szCs w:val="20"/>
              </w:rPr>
            </w:pPr>
          </w:p>
          <w:p w:rsidR="008426B9" w:rsidRDefault="008426B9" w:rsidP="009362E2">
            <w:pPr>
              <w:rPr>
                <w:sz w:val="20"/>
                <w:szCs w:val="20"/>
              </w:rPr>
            </w:pPr>
            <w:r>
              <w:rPr>
                <w:sz w:val="20"/>
                <w:szCs w:val="20"/>
              </w:rPr>
              <w:t>(d) Disposition</w:t>
            </w:r>
          </w:p>
          <w:p w:rsidR="008426B9" w:rsidRDefault="008426B9" w:rsidP="009362E2">
            <w:pPr>
              <w:rPr>
                <w:sz w:val="20"/>
                <w:szCs w:val="20"/>
              </w:rPr>
            </w:pPr>
          </w:p>
          <w:p w:rsidR="008426B9" w:rsidRPr="00EE0321" w:rsidRDefault="008426B9" w:rsidP="00EE0321">
            <w:pPr>
              <w:rPr>
                <w:sz w:val="20"/>
                <w:szCs w:val="20"/>
              </w:rPr>
            </w:pPr>
            <w:r>
              <w:rPr>
                <w:sz w:val="20"/>
                <w:szCs w:val="20"/>
              </w:rPr>
              <w:t xml:space="preserve">Per </w:t>
            </w:r>
            <w:r w:rsidR="001E27D2">
              <w:rPr>
                <w:sz w:val="20"/>
                <w:szCs w:val="20"/>
              </w:rPr>
              <w:t xml:space="preserve">the </w:t>
            </w:r>
            <w:r>
              <w:rPr>
                <w:sz w:val="20"/>
                <w:szCs w:val="20"/>
              </w:rPr>
              <w:t xml:space="preserve">program specific requirement at 24 CFR §1000.26(a)(8) and §1003.501(a)(6) </w:t>
            </w:r>
            <w:r w:rsidRPr="005D6F87">
              <w:rPr>
                <w:sz w:val="20"/>
                <w:szCs w:val="20"/>
              </w:rPr>
              <w:t>“</w:t>
            </w:r>
            <w:r w:rsidRPr="009362E2">
              <w:rPr>
                <w:sz w:val="20"/>
                <w:szCs w:val="20"/>
              </w:rPr>
              <w:t>in all cases where the equipment is sold, the proceeds shall be program income.”</w:t>
            </w:r>
          </w:p>
        </w:tc>
        <w:tc>
          <w:tcPr>
            <w:tcW w:w="4248" w:type="dxa"/>
          </w:tcPr>
          <w:p w:rsidR="007306FE" w:rsidRPr="00216DDF" w:rsidRDefault="007306FE" w:rsidP="008A3A7B">
            <w:pPr>
              <w:rPr>
                <w:sz w:val="20"/>
                <w:szCs w:val="20"/>
              </w:rPr>
            </w:pPr>
            <w:r>
              <w:rPr>
                <w:sz w:val="20"/>
                <w:szCs w:val="20"/>
                <w:u w:val="single"/>
              </w:rPr>
              <w:t>Implications</w:t>
            </w:r>
            <w:r>
              <w:rPr>
                <w:sz w:val="20"/>
                <w:szCs w:val="20"/>
              </w:rPr>
              <w:t>:</w:t>
            </w:r>
          </w:p>
          <w:p w:rsidR="007306FE" w:rsidRPr="00216DDF" w:rsidRDefault="007306FE" w:rsidP="008A3A7B">
            <w:pPr>
              <w:rPr>
                <w:sz w:val="20"/>
                <w:szCs w:val="20"/>
              </w:rPr>
            </w:pPr>
            <w:r w:rsidRPr="00216DDF">
              <w:rPr>
                <w:sz w:val="20"/>
                <w:szCs w:val="20"/>
              </w:rPr>
              <w:t>Not a new requirement, but added here as an important reminder and opportunity to evaluate ongoing compliance.</w:t>
            </w:r>
          </w:p>
          <w:p w:rsidR="007306FE" w:rsidRDefault="007306FE" w:rsidP="008A3A7B">
            <w:pPr>
              <w:rPr>
                <w:sz w:val="20"/>
                <w:szCs w:val="20"/>
                <w:u w:val="single"/>
              </w:rPr>
            </w:pPr>
          </w:p>
          <w:p w:rsidR="008426B9" w:rsidRDefault="008426B9" w:rsidP="007306FE">
            <w:pPr>
              <w:rPr>
                <w:sz w:val="20"/>
                <w:szCs w:val="20"/>
              </w:rPr>
            </w:pPr>
            <w:r w:rsidRPr="009362E2">
              <w:rPr>
                <w:sz w:val="20"/>
                <w:szCs w:val="20"/>
                <w:u w:val="single"/>
              </w:rPr>
              <w:t>Recommendations</w:t>
            </w:r>
            <w:r w:rsidR="007306FE">
              <w:rPr>
                <w:sz w:val="20"/>
                <w:szCs w:val="20"/>
              </w:rPr>
              <w:t xml:space="preserve">: </w:t>
            </w:r>
          </w:p>
          <w:p w:rsidR="007306FE" w:rsidRPr="00216DDF" w:rsidRDefault="007306FE" w:rsidP="00216DDF">
            <w:pPr>
              <w:pStyle w:val="ListParagraph"/>
              <w:numPr>
                <w:ilvl w:val="0"/>
                <w:numId w:val="18"/>
              </w:numPr>
              <w:ind w:left="342" w:hanging="342"/>
              <w:rPr>
                <w:sz w:val="20"/>
                <w:szCs w:val="20"/>
                <w:u w:val="single"/>
              </w:rPr>
            </w:pPr>
            <w:r>
              <w:rPr>
                <w:sz w:val="20"/>
                <w:szCs w:val="20"/>
              </w:rPr>
              <w:t>Take this opportunity to revisit</w:t>
            </w:r>
            <w:r w:rsidRPr="00216DDF">
              <w:rPr>
                <w:sz w:val="20"/>
                <w:szCs w:val="20"/>
              </w:rPr>
              <w:t xml:space="preserve"> Equipment/Property Management policies</w:t>
            </w:r>
            <w:r>
              <w:rPr>
                <w:sz w:val="20"/>
                <w:szCs w:val="20"/>
              </w:rPr>
              <w:t xml:space="preserve"> and applicable accounting procedures to ensure compliance with this requirement  </w:t>
            </w:r>
          </w:p>
        </w:tc>
      </w:tr>
      <w:tr w:rsidR="000A24C2" w:rsidTr="00516002">
        <w:trPr>
          <w:trHeight w:val="1295"/>
        </w:trPr>
        <w:tc>
          <w:tcPr>
            <w:tcW w:w="1728" w:type="dxa"/>
          </w:tcPr>
          <w:p w:rsidR="000A24C2" w:rsidRDefault="000A24C2" w:rsidP="005C040E">
            <w:pPr>
              <w:jc w:val="center"/>
              <w:rPr>
                <w:b/>
                <w:sz w:val="20"/>
                <w:szCs w:val="20"/>
              </w:rPr>
            </w:pPr>
            <w:r>
              <w:rPr>
                <w:b/>
                <w:sz w:val="20"/>
                <w:szCs w:val="20"/>
              </w:rPr>
              <w:t>Supplies</w:t>
            </w:r>
          </w:p>
        </w:tc>
        <w:tc>
          <w:tcPr>
            <w:tcW w:w="3600" w:type="dxa"/>
          </w:tcPr>
          <w:p w:rsidR="000A24C2" w:rsidRPr="00EE0321" w:rsidRDefault="000A24C2" w:rsidP="00EE0321">
            <w:pPr>
              <w:rPr>
                <w:sz w:val="20"/>
                <w:szCs w:val="20"/>
              </w:rPr>
            </w:pPr>
            <w:r w:rsidRPr="00EE0321">
              <w:rPr>
                <w:sz w:val="20"/>
                <w:szCs w:val="20"/>
              </w:rPr>
              <w:t>§200.314   Supplies.</w:t>
            </w:r>
          </w:p>
          <w:p w:rsidR="000A24C2" w:rsidRPr="0047555C" w:rsidRDefault="000A24C2" w:rsidP="00EE0321">
            <w:pPr>
              <w:rPr>
                <w:sz w:val="20"/>
                <w:szCs w:val="20"/>
              </w:rPr>
            </w:pPr>
            <w:r w:rsidRPr="00EE0321">
              <w:rPr>
                <w:sz w:val="20"/>
                <w:szCs w:val="20"/>
              </w:rPr>
              <w:t xml:space="preserve"> </w:t>
            </w:r>
          </w:p>
          <w:p w:rsidR="000A24C2" w:rsidRDefault="000A24C2" w:rsidP="00EE0321">
            <w:pPr>
              <w:rPr>
                <w:sz w:val="20"/>
                <w:szCs w:val="20"/>
              </w:rPr>
            </w:pPr>
            <w:r>
              <w:rPr>
                <w:sz w:val="20"/>
                <w:szCs w:val="20"/>
              </w:rPr>
              <w:t>Per</w:t>
            </w:r>
            <w:r w:rsidR="001E27D2">
              <w:rPr>
                <w:sz w:val="20"/>
                <w:szCs w:val="20"/>
              </w:rPr>
              <w:t xml:space="preserve"> the</w:t>
            </w:r>
            <w:r>
              <w:rPr>
                <w:sz w:val="20"/>
                <w:szCs w:val="20"/>
              </w:rPr>
              <w:t xml:space="preserve"> </w:t>
            </w:r>
            <w:r w:rsidR="001E27D2">
              <w:rPr>
                <w:sz w:val="20"/>
                <w:szCs w:val="20"/>
              </w:rPr>
              <w:t xml:space="preserve">program specific requirement at </w:t>
            </w:r>
            <w:r>
              <w:rPr>
                <w:sz w:val="20"/>
                <w:szCs w:val="20"/>
              </w:rPr>
              <w:t>24 CFR 1000.26 (a)(9) [and 1003.501 (a)(7)]</w:t>
            </w:r>
            <w:r w:rsidRPr="00EE0321">
              <w:rPr>
                <w:sz w:val="20"/>
                <w:szCs w:val="20"/>
              </w:rPr>
              <w:t xml:space="preserve"> §200.314, “Supplies,” applies, except in all cases in which the supplies are sold, the pr</w:t>
            </w:r>
            <w:r>
              <w:rPr>
                <w:sz w:val="20"/>
                <w:szCs w:val="20"/>
              </w:rPr>
              <w:t xml:space="preserve">oceeds shall be program </w:t>
            </w:r>
            <w:r>
              <w:rPr>
                <w:sz w:val="20"/>
                <w:szCs w:val="20"/>
              </w:rPr>
              <w:lastRenderedPageBreak/>
              <w:t>income.</w:t>
            </w:r>
          </w:p>
          <w:p w:rsidR="000A24C2" w:rsidRDefault="000A24C2" w:rsidP="00EE0321">
            <w:pPr>
              <w:rPr>
                <w:sz w:val="20"/>
                <w:szCs w:val="20"/>
              </w:rPr>
            </w:pPr>
          </w:p>
          <w:p w:rsidR="000A24C2" w:rsidRDefault="000A24C2" w:rsidP="00EE0321">
            <w:pPr>
              <w:rPr>
                <w:sz w:val="20"/>
                <w:szCs w:val="20"/>
              </w:rPr>
            </w:pPr>
            <w:r>
              <w:rPr>
                <w:sz w:val="20"/>
                <w:szCs w:val="20"/>
              </w:rPr>
              <w:t>ALSO, new language added in paragraph (b) of this section:</w:t>
            </w:r>
          </w:p>
          <w:p w:rsidR="000A24C2" w:rsidRDefault="000A24C2" w:rsidP="00EE0321">
            <w:pPr>
              <w:rPr>
                <w:sz w:val="20"/>
                <w:szCs w:val="20"/>
              </w:rPr>
            </w:pPr>
            <w:r>
              <w:rPr>
                <w:sz w:val="20"/>
                <w:szCs w:val="20"/>
              </w:rPr>
              <w:t>…</w:t>
            </w:r>
            <w:r w:rsidRPr="00FB700B">
              <w:rPr>
                <w:sz w:val="20"/>
                <w:szCs w:val="20"/>
              </w:rPr>
              <w:t>As long as the Federal government retains an interest in the supplies, the non-Federal entity must not use supplies acquired under a Federal award to provide services to other organizations for a fee that is less than private companies charge for equivalent services, unless specifically authorized by Federal statute.</w:t>
            </w:r>
          </w:p>
          <w:p w:rsidR="000A24C2" w:rsidRPr="00516002" w:rsidRDefault="000A24C2" w:rsidP="00EE0321">
            <w:pPr>
              <w:rPr>
                <w:sz w:val="20"/>
                <w:szCs w:val="20"/>
              </w:rPr>
            </w:pPr>
          </w:p>
        </w:tc>
        <w:tc>
          <w:tcPr>
            <w:tcW w:w="4248" w:type="dxa"/>
          </w:tcPr>
          <w:p w:rsidR="000A24C2" w:rsidRDefault="000A24C2" w:rsidP="008A3A7B">
            <w:pPr>
              <w:rPr>
                <w:sz w:val="20"/>
                <w:szCs w:val="20"/>
              </w:rPr>
            </w:pPr>
            <w:r>
              <w:rPr>
                <w:sz w:val="20"/>
                <w:szCs w:val="20"/>
                <w:u w:val="single"/>
              </w:rPr>
              <w:lastRenderedPageBreak/>
              <w:t>Implications</w:t>
            </w:r>
            <w:r>
              <w:rPr>
                <w:sz w:val="20"/>
                <w:szCs w:val="20"/>
              </w:rPr>
              <w:t>:</w:t>
            </w:r>
          </w:p>
          <w:p w:rsidR="000A24C2" w:rsidRDefault="000A24C2" w:rsidP="008A3A7B">
            <w:pPr>
              <w:rPr>
                <w:sz w:val="20"/>
                <w:szCs w:val="20"/>
              </w:rPr>
            </w:pPr>
          </w:p>
          <w:p w:rsidR="000A24C2" w:rsidRPr="00FB700B" w:rsidRDefault="000A24C2" w:rsidP="008A3A7B">
            <w:pPr>
              <w:rPr>
                <w:sz w:val="20"/>
                <w:szCs w:val="20"/>
              </w:rPr>
            </w:pPr>
            <w:r>
              <w:rPr>
                <w:sz w:val="20"/>
                <w:szCs w:val="20"/>
              </w:rPr>
              <w:t xml:space="preserve">This is </w:t>
            </w:r>
            <w:r>
              <w:rPr>
                <w:sz w:val="20"/>
                <w:szCs w:val="20"/>
                <w:u w:val="single"/>
              </w:rPr>
              <w:t>new</w:t>
            </w:r>
            <w:r>
              <w:rPr>
                <w:sz w:val="20"/>
                <w:szCs w:val="20"/>
              </w:rPr>
              <w:t xml:space="preserve"> exception language added for both the IHBG and ICDBG programs. In the prior language it references “at the termination or completion of the award…” supplies may be sold. Because the new language replaces this with “at </w:t>
            </w:r>
            <w:r>
              <w:rPr>
                <w:sz w:val="20"/>
                <w:szCs w:val="20"/>
              </w:rPr>
              <w:lastRenderedPageBreak/>
              <w:t xml:space="preserve">the termination or completion of the </w:t>
            </w:r>
            <w:r w:rsidRPr="0047555C">
              <w:rPr>
                <w:sz w:val="20"/>
                <w:szCs w:val="20"/>
                <w:u w:val="single"/>
              </w:rPr>
              <w:t>program or project,</w:t>
            </w:r>
            <w:r>
              <w:rPr>
                <w:sz w:val="20"/>
                <w:szCs w:val="20"/>
              </w:rPr>
              <w:t xml:space="preserve">” IHBG recipients should not interpret that to mean leftover supplies may be sold after completion of a particular project to generate program income. Generally supplies would be needed for other ongoing projects the housing program. Disposition of supplies (exceeding $5000) would generally only be done if the tribe/TDHE was no longer a recipient of the IHBG.   </w:t>
            </w:r>
          </w:p>
          <w:p w:rsidR="000A24C2" w:rsidRDefault="000A24C2" w:rsidP="008A3A7B">
            <w:pPr>
              <w:rPr>
                <w:sz w:val="20"/>
                <w:szCs w:val="20"/>
              </w:rPr>
            </w:pPr>
          </w:p>
          <w:p w:rsidR="000A24C2" w:rsidRDefault="000A24C2" w:rsidP="008A3A7B">
            <w:pPr>
              <w:rPr>
                <w:sz w:val="20"/>
                <w:szCs w:val="20"/>
              </w:rPr>
            </w:pPr>
          </w:p>
          <w:p w:rsidR="000A24C2" w:rsidRDefault="000A24C2" w:rsidP="008A3A7B">
            <w:pPr>
              <w:rPr>
                <w:sz w:val="20"/>
                <w:szCs w:val="20"/>
              </w:rPr>
            </w:pPr>
            <w:r>
              <w:rPr>
                <w:sz w:val="20"/>
                <w:szCs w:val="20"/>
                <w:u w:val="single"/>
              </w:rPr>
              <w:t>Recommendations</w:t>
            </w:r>
            <w:r>
              <w:rPr>
                <w:sz w:val="20"/>
                <w:szCs w:val="20"/>
              </w:rPr>
              <w:t xml:space="preserve">: </w:t>
            </w:r>
          </w:p>
          <w:p w:rsidR="000A24C2" w:rsidRPr="006138D9" w:rsidRDefault="000A24C2" w:rsidP="006138D9">
            <w:pPr>
              <w:pStyle w:val="ListParagraph"/>
              <w:numPr>
                <w:ilvl w:val="0"/>
                <w:numId w:val="9"/>
              </w:numPr>
              <w:ind w:left="342"/>
              <w:rPr>
                <w:sz w:val="20"/>
                <w:szCs w:val="20"/>
              </w:rPr>
            </w:pPr>
            <w:r>
              <w:rPr>
                <w:sz w:val="20"/>
                <w:szCs w:val="20"/>
              </w:rPr>
              <w:t xml:space="preserve">Update Equipment/Property Management policies to specify proceeds for the sale of equipment and supplies are accounted for as program income. </w:t>
            </w:r>
          </w:p>
        </w:tc>
      </w:tr>
      <w:tr w:rsidR="000A24C2" w:rsidTr="00516002">
        <w:trPr>
          <w:trHeight w:val="1295"/>
        </w:trPr>
        <w:tc>
          <w:tcPr>
            <w:tcW w:w="1728" w:type="dxa"/>
          </w:tcPr>
          <w:p w:rsidR="000A24C2" w:rsidRDefault="000A24C2" w:rsidP="005C040E">
            <w:pPr>
              <w:jc w:val="center"/>
              <w:rPr>
                <w:b/>
                <w:sz w:val="20"/>
                <w:szCs w:val="20"/>
              </w:rPr>
            </w:pPr>
            <w:r>
              <w:rPr>
                <w:b/>
                <w:sz w:val="20"/>
                <w:szCs w:val="20"/>
              </w:rPr>
              <w:lastRenderedPageBreak/>
              <w:t>Time and Material Contract</w:t>
            </w:r>
          </w:p>
        </w:tc>
        <w:tc>
          <w:tcPr>
            <w:tcW w:w="3600" w:type="dxa"/>
          </w:tcPr>
          <w:p w:rsidR="000A24C2" w:rsidRDefault="000A24C2" w:rsidP="005C040E">
            <w:pPr>
              <w:rPr>
                <w:sz w:val="20"/>
                <w:szCs w:val="20"/>
              </w:rPr>
            </w:pPr>
            <w:r w:rsidRPr="009A1AC9">
              <w:rPr>
                <w:sz w:val="20"/>
                <w:szCs w:val="20"/>
              </w:rPr>
              <w:t>§200.318   General procurement standards.</w:t>
            </w:r>
          </w:p>
          <w:p w:rsidR="000A24C2" w:rsidRDefault="000A24C2" w:rsidP="005C040E">
            <w:pPr>
              <w:rPr>
                <w:sz w:val="20"/>
                <w:szCs w:val="20"/>
              </w:rPr>
            </w:pPr>
            <w:r>
              <w:rPr>
                <w:sz w:val="20"/>
                <w:szCs w:val="20"/>
              </w:rPr>
              <w:t xml:space="preserve">j. (1) and </w:t>
            </w:r>
          </w:p>
          <w:p w:rsidR="000A24C2" w:rsidRPr="00516002" w:rsidRDefault="000A24C2" w:rsidP="005C040E">
            <w:pPr>
              <w:rPr>
                <w:sz w:val="20"/>
                <w:szCs w:val="20"/>
              </w:rPr>
            </w:pPr>
            <w:r w:rsidRPr="009A1AC9">
              <w:rPr>
                <w:sz w:val="20"/>
                <w:szCs w:val="20"/>
              </w:rPr>
              <w:t xml:space="preserve">(2) </w:t>
            </w:r>
            <w:r>
              <w:rPr>
                <w:sz w:val="20"/>
                <w:szCs w:val="20"/>
              </w:rPr>
              <w:t>…</w:t>
            </w:r>
            <w:r w:rsidRPr="009A1AC9">
              <w:rPr>
                <w:sz w:val="20"/>
                <w:szCs w:val="20"/>
              </w:rPr>
              <w:t xml:space="preserve">Since this formula generates an open-ended contract price, a time-and-materials contract provides no positive profit incentive to the contractor for cost control or labor efficiency. Therefore, each contract must set a ceiling price that the contractor exceeds at its own risk. Further, </w:t>
            </w:r>
            <w:r w:rsidRPr="00FF7B85">
              <w:rPr>
                <w:sz w:val="20"/>
                <w:szCs w:val="20"/>
                <w:u w:val="single"/>
              </w:rPr>
              <w:t>the non- Federal entity awarding such a contract must assert a high degree of oversight in order to obtain reasonable assurance that the contractor is using efficient methods and effective cost controls</w:t>
            </w:r>
            <w:r w:rsidRPr="009A1AC9">
              <w:rPr>
                <w:sz w:val="20"/>
                <w:szCs w:val="20"/>
              </w:rPr>
              <w:t>.</w:t>
            </w:r>
            <w:r w:rsidR="001E27D2">
              <w:rPr>
                <w:sz w:val="20"/>
                <w:szCs w:val="20"/>
              </w:rPr>
              <w:t>[Emphasis added]</w:t>
            </w:r>
          </w:p>
        </w:tc>
        <w:tc>
          <w:tcPr>
            <w:tcW w:w="4248" w:type="dxa"/>
          </w:tcPr>
          <w:p w:rsidR="000A24C2" w:rsidRDefault="000A24C2" w:rsidP="008A3A7B">
            <w:pPr>
              <w:rPr>
                <w:sz w:val="20"/>
                <w:szCs w:val="20"/>
                <w:u w:val="single"/>
              </w:rPr>
            </w:pPr>
            <w:r w:rsidRPr="00D637EE">
              <w:rPr>
                <w:sz w:val="20"/>
                <w:szCs w:val="20"/>
                <w:u w:val="single"/>
              </w:rPr>
              <w:t>Implications:</w:t>
            </w:r>
          </w:p>
          <w:p w:rsidR="000A24C2" w:rsidRDefault="000A24C2" w:rsidP="008A3A7B">
            <w:pPr>
              <w:rPr>
                <w:sz w:val="20"/>
                <w:szCs w:val="20"/>
                <w:u w:val="single"/>
              </w:rPr>
            </w:pPr>
          </w:p>
          <w:p w:rsidR="000A24C2" w:rsidRPr="009A1AC9" w:rsidRDefault="000A24C2" w:rsidP="008A3A7B">
            <w:pPr>
              <w:rPr>
                <w:sz w:val="20"/>
                <w:szCs w:val="20"/>
              </w:rPr>
            </w:pPr>
            <w:r>
              <w:rPr>
                <w:sz w:val="20"/>
                <w:szCs w:val="20"/>
              </w:rPr>
              <w:t xml:space="preserve">Expanded and new language to better define and articulate the conditional use of a ‘time and materials’ contracts. HUD/ONAP recipients should note the </w:t>
            </w:r>
            <w:r w:rsidRPr="00FF7B85">
              <w:rPr>
                <w:sz w:val="20"/>
                <w:szCs w:val="20"/>
                <w:u w:val="single"/>
              </w:rPr>
              <w:t xml:space="preserve">new language </w:t>
            </w:r>
            <w:r>
              <w:rPr>
                <w:sz w:val="20"/>
                <w:szCs w:val="20"/>
              </w:rPr>
              <w:t xml:space="preserve">added in the UG to emphasize that the non-federal entity </w:t>
            </w:r>
            <w:r w:rsidRPr="007F0CC9">
              <w:rPr>
                <w:i/>
                <w:sz w:val="20"/>
                <w:szCs w:val="20"/>
              </w:rPr>
              <w:t>“must assert a high degree of oversight”</w:t>
            </w:r>
            <w:r>
              <w:rPr>
                <w:sz w:val="20"/>
                <w:szCs w:val="20"/>
              </w:rPr>
              <w:t xml:space="preserve"> to ensure effective cost control of such contracts. </w:t>
            </w:r>
          </w:p>
          <w:p w:rsidR="000A24C2" w:rsidRDefault="000A24C2" w:rsidP="008A3A7B">
            <w:pPr>
              <w:rPr>
                <w:sz w:val="20"/>
                <w:szCs w:val="20"/>
              </w:rPr>
            </w:pPr>
            <w:r>
              <w:rPr>
                <w:sz w:val="20"/>
                <w:szCs w:val="20"/>
                <w:u w:val="single"/>
              </w:rPr>
              <w:t>Recommendations:</w:t>
            </w:r>
          </w:p>
          <w:p w:rsidR="000A24C2" w:rsidRDefault="000A24C2" w:rsidP="008A3A7B">
            <w:pPr>
              <w:rPr>
                <w:sz w:val="20"/>
                <w:szCs w:val="20"/>
              </w:rPr>
            </w:pPr>
          </w:p>
          <w:p w:rsidR="000A24C2" w:rsidRDefault="000A24C2" w:rsidP="00FE3837">
            <w:pPr>
              <w:pStyle w:val="ListParagraph"/>
              <w:numPr>
                <w:ilvl w:val="0"/>
                <w:numId w:val="9"/>
              </w:numPr>
              <w:ind w:left="252" w:hanging="252"/>
              <w:rPr>
                <w:sz w:val="20"/>
                <w:szCs w:val="20"/>
              </w:rPr>
            </w:pPr>
            <w:r>
              <w:rPr>
                <w:sz w:val="20"/>
                <w:szCs w:val="20"/>
              </w:rPr>
              <w:t>Re-evaluate contract administration procedures to evaluate oversight procedures  and ensure that conditions for using time and materials contracts are articulated in the written procedures.</w:t>
            </w:r>
          </w:p>
          <w:p w:rsidR="000A24C2" w:rsidRPr="00FE3837" w:rsidRDefault="000A24C2" w:rsidP="00FE3837">
            <w:pPr>
              <w:pStyle w:val="ListParagraph"/>
              <w:ind w:left="252"/>
              <w:rPr>
                <w:sz w:val="20"/>
                <w:szCs w:val="20"/>
              </w:rPr>
            </w:pPr>
          </w:p>
        </w:tc>
      </w:tr>
      <w:tr w:rsidR="000A24C2" w:rsidTr="00516002">
        <w:trPr>
          <w:trHeight w:val="1295"/>
        </w:trPr>
        <w:tc>
          <w:tcPr>
            <w:tcW w:w="1728" w:type="dxa"/>
          </w:tcPr>
          <w:p w:rsidR="000A24C2" w:rsidRDefault="000A24C2" w:rsidP="005C040E">
            <w:pPr>
              <w:jc w:val="center"/>
              <w:rPr>
                <w:b/>
                <w:sz w:val="20"/>
                <w:szCs w:val="20"/>
              </w:rPr>
            </w:pPr>
            <w:r>
              <w:rPr>
                <w:b/>
                <w:sz w:val="20"/>
                <w:szCs w:val="20"/>
              </w:rPr>
              <w:t>Procurement – development of RFPs</w:t>
            </w:r>
          </w:p>
        </w:tc>
        <w:tc>
          <w:tcPr>
            <w:tcW w:w="3600" w:type="dxa"/>
          </w:tcPr>
          <w:p w:rsidR="000A24C2" w:rsidRDefault="000A24C2" w:rsidP="005C040E">
            <w:pPr>
              <w:rPr>
                <w:sz w:val="20"/>
                <w:szCs w:val="20"/>
              </w:rPr>
            </w:pPr>
            <w:r w:rsidRPr="007F0CC9">
              <w:rPr>
                <w:sz w:val="20"/>
                <w:szCs w:val="20"/>
              </w:rPr>
              <w:t>§200.319   Competition.</w:t>
            </w:r>
          </w:p>
          <w:p w:rsidR="000A24C2" w:rsidRDefault="000A24C2" w:rsidP="005C040E">
            <w:pPr>
              <w:rPr>
                <w:sz w:val="20"/>
                <w:szCs w:val="20"/>
              </w:rPr>
            </w:pPr>
          </w:p>
          <w:p w:rsidR="000A24C2" w:rsidRPr="003A143A" w:rsidRDefault="000A24C2" w:rsidP="005C040E">
            <w:pPr>
              <w:rPr>
                <w:sz w:val="20"/>
                <w:szCs w:val="20"/>
              </w:rPr>
            </w:pPr>
            <w:r>
              <w:rPr>
                <w:sz w:val="20"/>
                <w:szCs w:val="20"/>
              </w:rPr>
              <w:t>(a)…</w:t>
            </w:r>
            <w:r w:rsidRPr="007F0CC9">
              <w:rPr>
                <w:sz w:val="20"/>
                <w:szCs w:val="20"/>
              </w:rPr>
              <w:t xml:space="preserve">In order to ensure objective contractor performance and eliminate unfair competitive advantage, contractors that develop or draft specifications, requirements, statements of work, and invitations for bids or requests for proposals </w:t>
            </w:r>
            <w:r w:rsidRPr="007F0CC9">
              <w:rPr>
                <w:sz w:val="20"/>
                <w:szCs w:val="20"/>
                <w:u w:val="single"/>
              </w:rPr>
              <w:t>must be excluded</w:t>
            </w:r>
            <w:r w:rsidRPr="007F0CC9">
              <w:rPr>
                <w:sz w:val="20"/>
                <w:szCs w:val="20"/>
              </w:rPr>
              <w:t xml:space="preserve"> from competing for such procurements.</w:t>
            </w:r>
          </w:p>
        </w:tc>
        <w:tc>
          <w:tcPr>
            <w:tcW w:w="4248" w:type="dxa"/>
          </w:tcPr>
          <w:p w:rsidR="000A24C2" w:rsidRDefault="000A24C2" w:rsidP="007F0CC9">
            <w:pPr>
              <w:rPr>
                <w:sz w:val="20"/>
                <w:szCs w:val="20"/>
                <w:u w:val="single"/>
              </w:rPr>
            </w:pPr>
            <w:r w:rsidRPr="00D637EE">
              <w:rPr>
                <w:sz w:val="20"/>
                <w:szCs w:val="20"/>
                <w:u w:val="single"/>
              </w:rPr>
              <w:t>Implications:</w:t>
            </w:r>
          </w:p>
          <w:p w:rsidR="000A24C2" w:rsidRDefault="000A24C2" w:rsidP="008A3A7B">
            <w:pPr>
              <w:rPr>
                <w:sz w:val="20"/>
                <w:szCs w:val="20"/>
              </w:rPr>
            </w:pPr>
          </w:p>
          <w:p w:rsidR="000A24C2" w:rsidRDefault="000A24C2" w:rsidP="00B256E8">
            <w:pPr>
              <w:rPr>
                <w:sz w:val="20"/>
                <w:szCs w:val="20"/>
              </w:rPr>
            </w:pPr>
            <w:r>
              <w:rPr>
                <w:sz w:val="20"/>
                <w:szCs w:val="20"/>
              </w:rPr>
              <w:t xml:space="preserve">This is significant </w:t>
            </w:r>
            <w:r w:rsidRPr="007F0CC9">
              <w:rPr>
                <w:sz w:val="20"/>
                <w:szCs w:val="20"/>
                <w:u w:val="single"/>
              </w:rPr>
              <w:t>new</w:t>
            </w:r>
            <w:r>
              <w:rPr>
                <w:sz w:val="20"/>
                <w:szCs w:val="20"/>
              </w:rPr>
              <w:t xml:space="preserve"> language and requirement. This new requirement impacts HUD/ONAP recipients who utilize contractors or consultants to assist them in preparing RFPs or invitation for bids who then also compete in the procurement process.</w:t>
            </w:r>
          </w:p>
          <w:p w:rsidR="000A24C2" w:rsidRDefault="000A24C2" w:rsidP="00B256E8">
            <w:pPr>
              <w:rPr>
                <w:sz w:val="20"/>
                <w:szCs w:val="20"/>
              </w:rPr>
            </w:pPr>
          </w:p>
          <w:p w:rsidR="000A24C2" w:rsidRDefault="000A24C2" w:rsidP="00B256E8">
            <w:pPr>
              <w:rPr>
                <w:sz w:val="20"/>
                <w:szCs w:val="20"/>
              </w:rPr>
            </w:pPr>
            <w:r>
              <w:rPr>
                <w:sz w:val="20"/>
                <w:szCs w:val="20"/>
                <w:u w:val="single"/>
              </w:rPr>
              <w:t>Recommendations:</w:t>
            </w:r>
          </w:p>
          <w:p w:rsidR="000A24C2" w:rsidRDefault="000A24C2" w:rsidP="00B256E8">
            <w:pPr>
              <w:rPr>
                <w:sz w:val="20"/>
                <w:szCs w:val="20"/>
              </w:rPr>
            </w:pPr>
          </w:p>
          <w:p w:rsidR="000A24C2" w:rsidRDefault="000A24C2" w:rsidP="00B256E8">
            <w:pPr>
              <w:pStyle w:val="ListParagraph"/>
              <w:numPr>
                <w:ilvl w:val="0"/>
                <w:numId w:val="9"/>
              </w:numPr>
              <w:ind w:left="252" w:hanging="252"/>
              <w:rPr>
                <w:sz w:val="20"/>
                <w:szCs w:val="20"/>
              </w:rPr>
            </w:pPr>
            <w:r>
              <w:rPr>
                <w:sz w:val="20"/>
                <w:szCs w:val="20"/>
              </w:rPr>
              <w:t xml:space="preserve">Update procurement policies to ensure this new requirement is implemented. Provide training to staff on new requirement. </w:t>
            </w:r>
          </w:p>
          <w:p w:rsidR="000A24C2" w:rsidRPr="00B256E8" w:rsidRDefault="000A24C2" w:rsidP="00FE3837">
            <w:pPr>
              <w:pStyle w:val="ListParagraph"/>
              <w:ind w:left="252"/>
              <w:rPr>
                <w:sz w:val="20"/>
                <w:szCs w:val="20"/>
              </w:rPr>
            </w:pPr>
          </w:p>
        </w:tc>
      </w:tr>
      <w:tr w:rsidR="000A24C2" w:rsidTr="00516002">
        <w:trPr>
          <w:trHeight w:val="1295"/>
        </w:trPr>
        <w:tc>
          <w:tcPr>
            <w:tcW w:w="1728" w:type="dxa"/>
          </w:tcPr>
          <w:p w:rsidR="000A24C2" w:rsidRDefault="000A24C2" w:rsidP="005C040E">
            <w:pPr>
              <w:jc w:val="center"/>
              <w:rPr>
                <w:b/>
                <w:sz w:val="20"/>
                <w:szCs w:val="20"/>
              </w:rPr>
            </w:pPr>
            <w:r>
              <w:rPr>
                <w:b/>
                <w:sz w:val="20"/>
                <w:szCs w:val="20"/>
              </w:rPr>
              <w:lastRenderedPageBreak/>
              <w:t>Procurement – micro-purchase thresholds</w:t>
            </w:r>
          </w:p>
        </w:tc>
        <w:tc>
          <w:tcPr>
            <w:tcW w:w="3600" w:type="dxa"/>
          </w:tcPr>
          <w:p w:rsidR="000A24C2" w:rsidRDefault="000A24C2" w:rsidP="005C040E">
            <w:pPr>
              <w:rPr>
                <w:sz w:val="20"/>
                <w:szCs w:val="20"/>
              </w:rPr>
            </w:pPr>
            <w:r w:rsidRPr="00FE3837">
              <w:rPr>
                <w:sz w:val="20"/>
                <w:szCs w:val="20"/>
              </w:rPr>
              <w:t>§200.320   Methods of procurement to be followed.</w:t>
            </w:r>
          </w:p>
          <w:p w:rsidR="000A24C2" w:rsidRDefault="000A24C2" w:rsidP="005C040E">
            <w:pPr>
              <w:rPr>
                <w:sz w:val="20"/>
                <w:szCs w:val="20"/>
              </w:rPr>
            </w:pPr>
          </w:p>
          <w:p w:rsidR="000A24C2" w:rsidRDefault="000A24C2" w:rsidP="009A1BC5">
            <w:pPr>
              <w:rPr>
                <w:sz w:val="20"/>
                <w:szCs w:val="20"/>
              </w:rPr>
            </w:pPr>
            <w:r w:rsidRPr="00055960">
              <w:rPr>
                <w:sz w:val="20"/>
                <w:szCs w:val="20"/>
              </w:rPr>
              <w:t xml:space="preserve">(a) Procurement by micro-purchases. </w:t>
            </w:r>
          </w:p>
          <w:p w:rsidR="000A24C2" w:rsidRDefault="000A24C2" w:rsidP="009A1BC5">
            <w:pPr>
              <w:rPr>
                <w:sz w:val="20"/>
                <w:szCs w:val="20"/>
              </w:rPr>
            </w:pPr>
          </w:p>
          <w:p w:rsidR="000A24C2" w:rsidRPr="003A143A" w:rsidRDefault="000A24C2" w:rsidP="009A1BC5">
            <w:pPr>
              <w:rPr>
                <w:sz w:val="20"/>
                <w:szCs w:val="20"/>
              </w:rPr>
            </w:pPr>
            <w:r>
              <w:rPr>
                <w:sz w:val="20"/>
                <w:szCs w:val="20"/>
              </w:rPr>
              <w:t>…</w:t>
            </w:r>
            <w:r w:rsidRPr="00055960">
              <w:rPr>
                <w:sz w:val="20"/>
                <w:szCs w:val="20"/>
              </w:rPr>
              <w:t>the aggregate dollar amount of which does not exceed $3,000 (or $2,000 in the case of acquisitions for construction subject to the Davis-Bacon Act). To the extent practicable, the non-Federal entity must distribute micro-purchases equitably among qualified suppliers. Micro- purchases may be awarded without soliciting competitive quotations if the non-Federal entity considers the price to be reasonable.</w:t>
            </w:r>
          </w:p>
        </w:tc>
        <w:tc>
          <w:tcPr>
            <w:tcW w:w="4248" w:type="dxa"/>
          </w:tcPr>
          <w:p w:rsidR="000A24C2" w:rsidRDefault="000A24C2" w:rsidP="008A3A7B">
            <w:pPr>
              <w:rPr>
                <w:sz w:val="20"/>
                <w:szCs w:val="20"/>
              </w:rPr>
            </w:pPr>
            <w:r>
              <w:rPr>
                <w:sz w:val="20"/>
                <w:szCs w:val="20"/>
                <w:u w:val="single"/>
              </w:rPr>
              <w:t>Implications</w:t>
            </w:r>
            <w:r>
              <w:rPr>
                <w:sz w:val="20"/>
                <w:szCs w:val="20"/>
              </w:rPr>
              <w:t>:</w:t>
            </w:r>
          </w:p>
          <w:p w:rsidR="000A24C2" w:rsidRDefault="000A24C2" w:rsidP="008A3A7B">
            <w:pPr>
              <w:rPr>
                <w:sz w:val="20"/>
                <w:szCs w:val="20"/>
              </w:rPr>
            </w:pPr>
          </w:p>
          <w:p w:rsidR="000A24C2" w:rsidRDefault="000A24C2" w:rsidP="008A3A7B">
            <w:pPr>
              <w:rPr>
                <w:sz w:val="20"/>
                <w:szCs w:val="20"/>
              </w:rPr>
            </w:pPr>
            <w:r>
              <w:rPr>
                <w:sz w:val="20"/>
                <w:szCs w:val="20"/>
              </w:rPr>
              <w:t xml:space="preserve">This is </w:t>
            </w:r>
            <w:r>
              <w:rPr>
                <w:sz w:val="20"/>
                <w:szCs w:val="20"/>
                <w:u w:val="single"/>
              </w:rPr>
              <w:t>new</w:t>
            </w:r>
            <w:r>
              <w:rPr>
                <w:sz w:val="20"/>
                <w:szCs w:val="20"/>
              </w:rPr>
              <w:t xml:space="preserve"> language in the U</w:t>
            </w:r>
            <w:r w:rsidR="001E27D2">
              <w:rPr>
                <w:sz w:val="20"/>
                <w:szCs w:val="20"/>
              </w:rPr>
              <w:t xml:space="preserve">niform </w:t>
            </w:r>
            <w:r>
              <w:rPr>
                <w:sz w:val="20"/>
                <w:szCs w:val="20"/>
              </w:rPr>
              <w:t>G</w:t>
            </w:r>
            <w:r w:rsidR="001E27D2">
              <w:rPr>
                <w:sz w:val="20"/>
                <w:szCs w:val="20"/>
              </w:rPr>
              <w:t>uidance</w:t>
            </w:r>
            <w:r>
              <w:rPr>
                <w:sz w:val="20"/>
                <w:szCs w:val="20"/>
              </w:rPr>
              <w:t xml:space="preserve"> and a new procurement method. However, IHBG recipients</w:t>
            </w:r>
            <w:r w:rsidR="001E27D2">
              <w:rPr>
                <w:sz w:val="20"/>
                <w:szCs w:val="20"/>
              </w:rPr>
              <w:t xml:space="preserve"> have </w:t>
            </w:r>
            <w:r>
              <w:rPr>
                <w:sz w:val="20"/>
                <w:szCs w:val="20"/>
              </w:rPr>
              <w:t>a</w:t>
            </w:r>
            <w:r w:rsidR="001E27D2">
              <w:rPr>
                <w:sz w:val="20"/>
                <w:szCs w:val="20"/>
              </w:rPr>
              <w:t xml:space="preserve"> program specific requirement at </w:t>
            </w:r>
            <w:r w:rsidRPr="009A1BC5">
              <w:rPr>
                <w:sz w:val="20"/>
                <w:szCs w:val="20"/>
              </w:rPr>
              <w:t>24 CFR 1000.26 (a)</w:t>
            </w:r>
            <w:r>
              <w:rPr>
                <w:sz w:val="20"/>
                <w:szCs w:val="20"/>
              </w:rPr>
              <w:t xml:space="preserve"> (11) </w:t>
            </w:r>
            <w:r w:rsidRPr="009A1BC5">
              <w:rPr>
                <w:sz w:val="20"/>
                <w:szCs w:val="20"/>
              </w:rPr>
              <w:t>(i) De minimus procurement. A recipient shall not be required to comply with 2 CFR 200.318 through 200.326 with respect to any procurement, using a grant provided under NAHASDA, of goods and services wi</w:t>
            </w:r>
            <w:r>
              <w:rPr>
                <w:sz w:val="20"/>
                <w:szCs w:val="20"/>
              </w:rPr>
              <w:t>th a value of less than $5,000.</w:t>
            </w:r>
          </w:p>
          <w:p w:rsidR="000A24C2" w:rsidRDefault="000A24C2" w:rsidP="008A3A7B">
            <w:pPr>
              <w:rPr>
                <w:sz w:val="20"/>
                <w:szCs w:val="20"/>
              </w:rPr>
            </w:pPr>
          </w:p>
          <w:p w:rsidR="000A24C2" w:rsidRDefault="000A24C2" w:rsidP="008A3A7B">
            <w:pPr>
              <w:rPr>
                <w:sz w:val="20"/>
                <w:szCs w:val="20"/>
              </w:rPr>
            </w:pPr>
            <w:r w:rsidRPr="00FE3837">
              <w:rPr>
                <w:sz w:val="20"/>
                <w:szCs w:val="20"/>
                <w:u w:val="single"/>
              </w:rPr>
              <w:t>Recommendations</w:t>
            </w:r>
            <w:r>
              <w:rPr>
                <w:sz w:val="20"/>
                <w:szCs w:val="20"/>
              </w:rPr>
              <w:t>:</w:t>
            </w:r>
          </w:p>
          <w:p w:rsidR="000A24C2" w:rsidRPr="009A3F9A" w:rsidRDefault="000A24C2" w:rsidP="008A3A7B">
            <w:pPr>
              <w:pStyle w:val="ListParagraph"/>
              <w:numPr>
                <w:ilvl w:val="0"/>
                <w:numId w:val="9"/>
              </w:numPr>
              <w:ind w:left="252" w:hanging="252"/>
              <w:rPr>
                <w:sz w:val="20"/>
                <w:szCs w:val="20"/>
              </w:rPr>
            </w:pPr>
            <w:r>
              <w:rPr>
                <w:sz w:val="20"/>
                <w:szCs w:val="20"/>
              </w:rPr>
              <w:t xml:space="preserve">Update procurement policies to incorporate $5,000 micro-purchase threshold for the IHBG program vs. $3,000 ($2,000 for construction) threshold for all other federally funded programs. </w:t>
            </w:r>
            <w:r w:rsidRPr="0019073E">
              <w:rPr>
                <w:sz w:val="20"/>
                <w:szCs w:val="20"/>
              </w:rPr>
              <w:t xml:space="preserve"> </w:t>
            </w:r>
          </w:p>
          <w:p w:rsidR="000A24C2" w:rsidRPr="00FE3837" w:rsidRDefault="000A24C2" w:rsidP="008A3A7B">
            <w:pPr>
              <w:rPr>
                <w:sz w:val="20"/>
                <w:szCs w:val="20"/>
              </w:rPr>
            </w:pPr>
          </w:p>
        </w:tc>
      </w:tr>
      <w:tr w:rsidR="000A24C2" w:rsidTr="00516002">
        <w:trPr>
          <w:trHeight w:val="1295"/>
        </w:trPr>
        <w:tc>
          <w:tcPr>
            <w:tcW w:w="1728" w:type="dxa"/>
          </w:tcPr>
          <w:p w:rsidR="000A24C2" w:rsidRDefault="000A24C2" w:rsidP="005C040E">
            <w:pPr>
              <w:jc w:val="center"/>
              <w:rPr>
                <w:b/>
                <w:sz w:val="20"/>
                <w:szCs w:val="20"/>
              </w:rPr>
            </w:pPr>
            <w:r>
              <w:rPr>
                <w:b/>
                <w:sz w:val="20"/>
                <w:szCs w:val="20"/>
              </w:rPr>
              <w:t>Procurement - Price Cost Analysis</w:t>
            </w:r>
          </w:p>
        </w:tc>
        <w:tc>
          <w:tcPr>
            <w:tcW w:w="3600" w:type="dxa"/>
          </w:tcPr>
          <w:p w:rsidR="000A24C2" w:rsidRDefault="000A24C2" w:rsidP="005C040E">
            <w:pPr>
              <w:rPr>
                <w:sz w:val="20"/>
                <w:szCs w:val="20"/>
              </w:rPr>
            </w:pPr>
            <w:r w:rsidRPr="00502066">
              <w:rPr>
                <w:sz w:val="20"/>
                <w:szCs w:val="20"/>
              </w:rPr>
              <w:t>§200.323   Contract cost and price.</w:t>
            </w:r>
          </w:p>
          <w:p w:rsidR="000A24C2" w:rsidRDefault="000A24C2" w:rsidP="005C040E">
            <w:pPr>
              <w:rPr>
                <w:sz w:val="20"/>
                <w:szCs w:val="20"/>
              </w:rPr>
            </w:pPr>
          </w:p>
          <w:p w:rsidR="000A24C2" w:rsidRPr="003A143A" w:rsidRDefault="000A24C2" w:rsidP="005C040E">
            <w:pPr>
              <w:rPr>
                <w:sz w:val="20"/>
                <w:szCs w:val="20"/>
              </w:rPr>
            </w:pPr>
            <w:r w:rsidRPr="00E8675B">
              <w:rPr>
                <w:sz w:val="20"/>
                <w:szCs w:val="20"/>
              </w:rPr>
              <w:t>(a)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w:t>
            </w:r>
            <w:r>
              <w:rPr>
                <w:sz w:val="20"/>
                <w:szCs w:val="20"/>
              </w:rPr>
              <w:t>ore receiving bids or proposals.</w:t>
            </w:r>
          </w:p>
        </w:tc>
        <w:tc>
          <w:tcPr>
            <w:tcW w:w="4248" w:type="dxa"/>
          </w:tcPr>
          <w:p w:rsidR="000A24C2" w:rsidRDefault="000A24C2" w:rsidP="00E8675B">
            <w:pPr>
              <w:rPr>
                <w:sz w:val="20"/>
                <w:szCs w:val="20"/>
              </w:rPr>
            </w:pPr>
            <w:r>
              <w:rPr>
                <w:sz w:val="20"/>
                <w:szCs w:val="20"/>
                <w:u w:val="single"/>
              </w:rPr>
              <w:t>Implications:</w:t>
            </w:r>
          </w:p>
          <w:p w:rsidR="000A24C2" w:rsidRDefault="000A24C2" w:rsidP="00E8675B">
            <w:pPr>
              <w:rPr>
                <w:sz w:val="20"/>
                <w:szCs w:val="20"/>
              </w:rPr>
            </w:pPr>
          </w:p>
          <w:p w:rsidR="000A24C2" w:rsidRDefault="000A24C2" w:rsidP="00E8675B">
            <w:pPr>
              <w:rPr>
                <w:sz w:val="20"/>
                <w:szCs w:val="20"/>
              </w:rPr>
            </w:pPr>
            <w:r>
              <w:rPr>
                <w:sz w:val="20"/>
                <w:szCs w:val="20"/>
              </w:rPr>
              <w:t xml:space="preserve">The </w:t>
            </w:r>
            <w:r w:rsidRPr="00E8675B">
              <w:rPr>
                <w:sz w:val="20"/>
                <w:szCs w:val="20"/>
                <w:u w:val="single"/>
              </w:rPr>
              <w:t>new</w:t>
            </w:r>
            <w:r>
              <w:rPr>
                <w:sz w:val="20"/>
                <w:szCs w:val="20"/>
              </w:rPr>
              <w:t xml:space="preserve"> language changes the requirement for cost or price analysis when procurement exceeds $150,000 (current Simplified Acquisition Threshold). The language explaining the conditions or trigger for completing cost or price analysis has been removed. </w:t>
            </w:r>
          </w:p>
          <w:p w:rsidR="000A24C2" w:rsidRPr="00E8675B" w:rsidRDefault="000A24C2" w:rsidP="00E8675B">
            <w:pPr>
              <w:rPr>
                <w:sz w:val="20"/>
                <w:szCs w:val="20"/>
              </w:rPr>
            </w:pPr>
          </w:p>
          <w:p w:rsidR="000A24C2" w:rsidRDefault="000A24C2" w:rsidP="00E8675B">
            <w:pPr>
              <w:rPr>
                <w:sz w:val="20"/>
                <w:szCs w:val="20"/>
              </w:rPr>
            </w:pPr>
            <w:r w:rsidRPr="00FE3837">
              <w:rPr>
                <w:sz w:val="20"/>
                <w:szCs w:val="20"/>
                <w:u w:val="single"/>
              </w:rPr>
              <w:t>Recommendations</w:t>
            </w:r>
            <w:r>
              <w:rPr>
                <w:sz w:val="20"/>
                <w:szCs w:val="20"/>
              </w:rPr>
              <w:t>:</w:t>
            </w:r>
          </w:p>
          <w:p w:rsidR="000A24C2" w:rsidRPr="00F14BFC" w:rsidRDefault="000A24C2" w:rsidP="008A3A7B">
            <w:pPr>
              <w:pStyle w:val="ListParagraph"/>
              <w:numPr>
                <w:ilvl w:val="0"/>
                <w:numId w:val="9"/>
              </w:numPr>
              <w:ind w:left="252" w:hanging="252"/>
              <w:rPr>
                <w:sz w:val="20"/>
                <w:szCs w:val="20"/>
              </w:rPr>
            </w:pPr>
            <w:r>
              <w:rPr>
                <w:sz w:val="20"/>
                <w:szCs w:val="20"/>
              </w:rPr>
              <w:t>Update procurement policies to require cost/price analysis for procurements over $150,000.</w:t>
            </w:r>
          </w:p>
        </w:tc>
      </w:tr>
      <w:tr w:rsidR="000A24C2" w:rsidTr="00516002">
        <w:trPr>
          <w:trHeight w:val="1295"/>
        </w:trPr>
        <w:tc>
          <w:tcPr>
            <w:tcW w:w="1728" w:type="dxa"/>
          </w:tcPr>
          <w:p w:rsidR="000A24C2" w:rsidRDefault="000A24C2" w:rsidP="005C040E">
            <w:pPr>
              <w:jc w:val="center"/>
              <w:rPr>
                <w:b/>
                <w:sz w:val="20"/>
                <w:szCs w:val="20"/>
              </w:rPr>
            </w:pPr>
            <w:r>
              <w:rPr>
                <w:b/>
                <w:sz w:val="20"/>
                <w:szCs w:val="20"/>
              </w:rPr>
              <w:t>Contract Provisions</w:t>
            </w:r>
          </w:p>
        </w:tc>
        <w:tc>
          <w:tcPr>
            <w:tcW w:w="3600" w:type="dxa"/>
          </w:tcPr>
          <w:p w:rsidR="000A24C2" w:rsidRDefault="000A24C2" w:rsidP="005C040E">
            <w:pPr>
              <w:rPr>
                <w:sz w:val="20"/>
                <w:szCs w:val="20"/>
              </w:rPr>
            </w:pPr>
            <w:r w:rsidRPr="00470A80">
              <w:rPr>
                <w:sz w:val="20"/>
                <w:szCs w:val="20"/>
              </w:rPr>
              <w:t>Appendix II to Part 200—Contract Provisions for Non-Federal Entity Contracts Under Federal Awards</w:t>
            </w:r>
          </w:p>
          <w:p w:rsidR="000A24C2" w:rsidRDefault="000A24C2" w:rsidP="005C040E">
            <w:pPr>
              <w:rPr>
                <w:sz w:val="20"/>
                <w:szCs w:val="20"/>
              </w:rPr>
            </w:pPr>
          </w:p>
          <w:p w:rsidR="000A24C2" w:rsidRDefault="000A24C2" w:rsidP="005C040E">
            <w:pPr>
              <w:rPr>
                <w:sz w:val="20"/>
                <w:szCs w:val="20"/>
              </w:rPr>
            </w:pPr>
            <w:r>
              <w:rPr>
                <w:sz w:val="20"/>
                <w:szCs w:val="20"/>
                <w:u w:val="single"/>
              </w:rPr>
              <w:t>New provision</w:t>
            </w:r>
            <w:r w:rsidRPr="0047335D">
              <w:rPr>
                <w:sz w:val="20"/>
                <w:szCs w:val="20"/>
                <w:u w:val="single"/>
              </w:rPr>
              <w:t xml:space="preserve"> added</w:t>
            </w:r>
            <w:r>
              <w:rPr>
                <w:sz w:val="20"/>
                <w:szCs w:val="20"/>
              </w:rPr>
              <w:t>:</w:t>
            </w:r>
          </w:p>
          <w:p w:rsidR="000A24C2" w:rsidRDefault="000A24C2" w:rsidP="005C040E">
            <w:pPr>
              <w:rPr>
                <w:sz w:val="20"/>
                <w:szCs w:val="20"/>
              </w:rPr>
            </w:pPr>
            <w:r w:rsidRPr="0047335D">
              <w:rPr>
                <w:sz w:val="20"/>
                <w:szCs w:val="20"/>
              </w:rPr>
              <w:t>(J) Byrd Anti-Lobbying Amendment (31 U.S.C. 1352)—Contractors that apply or bid for an award of $100,000 or more must file the required certification.</w:t>
            </w:r>
          </w:p>
          <w:p w:rsidR="000A24C2" w:rsidRDefault="000A24C2" w:rsidP="005C040E">
            <w:pPr>
              <w:rPr>
                <w:sz w:val="20"/>
                <w:szCs w:val="20"/>
              </w:rPr>
            </w:pPr>
          </w:p>
          <w:p w:rsidR="000A24C2" w:rsidRDefault="000A24C2" w:rsidP="005C040E">
            <w:pPr>
              <w:rPr>
                <w:sz w:val="20"/>
                <w:szCs w:val="20"/>
              </w:rPr>
            </w:pPr>
            <w:r>
              <w:rPr>
                <w:sz w:val="20"/>
                <w:szCs w:val="20"/>
              </w:rPr>
              <w:t>(k) Procurement of Recovered Materials (applies to states only)</w:t>
            </w:r>
          </w:p>
          <w:p w:rsidR="000A24C2" w:rsidRDefault="000A24C2" w:rsidP="005C040E">
            <w:pPr>
              <w:rPr>
                <w:sz w:val="20"/>
                <w:szCs w:val="20"/>
              </w:rPr>
            </w:pPr>
          </w:p>
          <w:p w:rsidR="000A24C2" w:rsidRDefault="000A24C2" w:rsidP="005C040E">
            <w:pPr>
              <w:rPr>
                <w:sz w:val="20"/>
                <w:szCs w:val="20"/>
              </w:rPr>
            </w:pPr>
            <w:r w:rsidRPr="0047335D">
              <w:rPr>
                <w:sz w:val="20"/>
                <w:szCs w:val="20"/>
                <w:u w:val="single"/>
              </w:rPr>
              <w:t>Provisions removed</w:t>
            </w:r>
            <w:r>
              <w:rPr>
                <w:sz w:val="20"/>
                <w:szCs w:val="20"/>
              </w:rPr>
              <w:t>:</w:t>
            </w:r>
          </w:p>
          <w:p w:rsidR="000A24C2" w:rsidRDefault="000A24C2" w:rsidP="0047335D">
            <w:pPr>
              <w:pStyle w:val="ListParagraph"/>
              <w:numPr>
                <w:ilvl w:val="0"/>
                <w:numId w:val="9"/>
              </w:numPr>
              <w:ind w:left="342"/>
              <w:rPr>
                <w:sz w:val="20"/>
                <w:szCs w:val="20"/>
              </w:rPr>
            </w:pPr>
            <w:r w:rsidRPr="0047335D">
              <w:rPr>
                <w:sz w:val="20"/>
                <w:szCs w:val="20"/>
              </w:rPr>
              <w:t>regulations pertaining t</w:t>
            </w:r>
            <w:r>
              <w:rPr>
                <w:sz w:val="20"/>
                <w:szCs w:val="20"/>
              </w:rPr>
              <w:t>o copyrights and rights in data</w:t>
            </w:r>
          </w:p>
          <w:p w:rsidR="000A24C2" w:rsidRDefault="000A24C2" w:rsidP="0047335D">
            <w:pPr>
              <w:pStyle w:val="ListParagraph"/>
              <w:numPr>
                <w:ilvl w:val="0"/>
                <w:numId w:val="9"/>
              </w:numPr>
              <w:ind w:left="342"/>
              <w:rPr>
                <w:sz w:val="20"/>
                <w:szCs w:val="20"/>
              </w:rPr>
            </w:pPr>
            <w:r>
              <w:rPr>
                <w:sz w:val="20"/>
                <w:szCs w:val="20"/>
              </w:rPr>
              <w:t>Access to paper, documents, records</w:t>
            </w:r>
          </w:p>
          <w:p w:rsidR="000A24C2" w:rsidRPr="0047335D" w:rsidRDefault="000A24C2" w:rsidP="0047335D">
            <w:pPr>
              <w:pStyle w:val="ListParagraph"/>
              <w:numPr>
                <w:ilvl w:val="0"/>
                <w:numId w:val="9"/>
              </w:numPr>
              <w:ind w:left="342"/>
              <w:rPr>
                <w:sz w:val="20"/>
                <w:szCs w:val="20"/>
              </w:rPr>
            </w:pPr>
            <w:r>
              <w:rPr>
                <w:sz w:val="20"/>
                <w:szCs w:val="20"/>
              </w:rPr>
              <w:t>Retention of records for 3 years</w:t>
            </w:r>
          </w:p>
          <w:p w:rsidR="000A24C2" w:rsidRPr="003A143A" w:rsidRDefault="000A24C2" w:rsidP="005C040E">
            <w:pPr>
              <w:rPr>
                <w:sz w:val="20"/>
                <w:szCs w:val="20"/>
              </w:rPr>
            </w:pPr>
          </w:p>
        </w:tc>
        <w:tc>
          <w:tcPr>
            <w:tcW w:w="4248" w:type="dxa"/>
          </w:tcPr>
          <w:p w:rsidR="000A24C2" w:rsidRDefault="000A24C2" w:rsidP="008A3A7B">
            <w:pPr>
              <w:rPr>
                <w:sz w:val="20"/>
                <w:szCs w:val="20"/>
              </w:rPr>
            </w:pPr>
            <w:r>
              <w:rPr>
                <w:sz w:val="20"/>
                <w:szCs w:val="20"/>
                <w:u w:val="single"/>
              </w:rPr>
              <w:t>Implications:</w:t>
            </w:r>
          </w:p>
          <w:p w:rsidR="000A24C2" w:rsidRDefault="000A24C2" w:rsidP="008A3A7B">
            <w:pPr>
              <w:rPr>
                <w:sz w:val="20"/>
                <w:szCs w:val="20"/>
              </w:rPr>
            </w:pPr>
            <w:r>
              <w:rPr>
                <w:sz w:val="20"/>
                <w:szCs w:val="20"/>
              </w:rPr>
              <w:t>Language for each provision expanded to provide background and purpose of contract provisions. Substantially the same.</w:t>
            </w:r>
          </w:p>
          <w:p w:rsidR="000A24C2" w:rsidRDefault="000A24C2" w:rsidP="008A3A7B">
            <w:pPr>
              <w:rPr>
                <w:sz w:val="20"/>
                <w:szCs w:val="20"/>
              </w:rPr>
            </w:pPr>
          </w:p>
          <w:p w:rsidR="000A24C2" w:rsidRDefault="000A24C2" w:rsidP="008A3A7B">
            <w:pPr>
              <w:rPr>
                <w:sz w:val="20"/>
                <w:szCs w:val="20"/>
              </w:rPr>
            </w:pPr>
          </w:p>
          <w:p w:rsidR="000A24C2" w:rsidRDefault="000A24C2" w:rsidP="008A3A7B">
            <w:pPr>
              <w:rPr>
                <w:sz w:val="20"/>
                <w:szCs w:val="20"/>
              </w:rPr>
            </w:pPr>
            <w:r w:rsidRPr="00470A80">
              <w:rPr>
                <w:sz w:val="20"/>
                <w:szCs w:val="20"/>
                <w:u w:val="single"/>
              </w:rPr>
              <w:t>Recommendations</w:t>
            </w:r>
            <w:r>
              <w:rPr>
                <w:sz w:val="20"/>
                <w:szCs w:val="20"/>
              </w:rPr>
              <w:t xml:space="preserve">: </w:t>
            </w:r>
          </w:p>
          <w:p w:rsidR="000A24C2" w:rsidRPr="009753C9" w:rsidRDefault="000A24C2" w:rsidP="008A5090">
            <w:pPr>
              <w:pStyle w:val="ListParagraph"/>
              <w:numPr>
                <w:ilvl w:val="0"/>
                <w:numId w:val="10"/>
              </w:numPr>
              <w:rPr>
                <w:sz w:val="20"/>
                <w:szCs w:val="20"/>
              </w:rPr>
            </w:pPr>
            <w:r>
              <w:rPr>
                <w:sz w:val="20"/>
                <w:szCs w:val="20"/>
              </w:rPr>
              <w:t>Update tribe/TDHE contract forms to comply with Appendix II to Part 200—Contract Provisions.</w:t>
            </w:r>
          </w:p>
        </w:tc>
      </w:tr>
      <w:tr w:rsidR="000A24C2" w:rsidTr="00516002">
        <w:trPr>
          <w:trHeight w:val="1295"/>
        </w:trPr>
        <w:tc>
          <w:tcPr>
            <w:tcW w:w="1728" w:type="dxa"/>
          </w:tcPr>
          <w:p w:rsidR="000A24C2" w:rsidRPr="0010575C" w:rsidRDefault="000A24C2" w:rsidP="001A0327">
            <w:pPr>
              <w:jc w:val="center"/>
              <w:rPr>
                <w:b/>
                <w:sz w:val="20"/>
                <w:szCs w:val="20"/>
              </w:rPr>
            </w:pPr>
            <w:r>
              <w:rPr>
                <w:b/>
                <w:sz w:val="20"/>
                <w:szCs w:val="20"/>
              </w:rPr>
              <w:lastRenderedPageBreak/>
              <w:t>Subrecipient and Contractor Determinations</w:t>
            </w:r>
          </w:p>
        </w:tc>
        <w:tc>
          <w:tcPr>
            <w:tcW w:w="3600" w:type="dxa"/>
          </w:tcPr>
          <w:p w:rsidR="000A24C2" w:rsidRDefault="000A24C2" w:rsidP="001A0327">
            <w:pPr>
              <w:rPr>
                <w:sz w:val="20"/>
                <w:szCs w:val="20"/>
              </w:rPr>
            </w:pPr>
            <w:r>
              <w:rPr>
                <w:sz w:val="20"/>
                <w:szCs w:val="20"/>
              </w:rPr>
              <w:t>§200.330</w:t>
            </w:r>
          </w:p>
          <w:p w:rsidR="000A24C2" w:rsidRDefault="000A24C2" w:rsidP="001A0327">
            <w:pPr>
              <w:rPr>
                <w:sz w:val="20"/>
                <w:szCs w:val="20"/>
              </w:rPr>
            </w:pPr>
          </w:p>
          <w:p w:rsidR="000A24C2" w:rsidRDefault="000A24C2" w:rsidP="001A0327">
            <w:pPr>
              <w:rPr>
                <w:sz w:val="20"/>
                <w:szCs w:val="20"/>
              </w:rPr>
            </w:pPr>
            <w:r>
              <w:rPr>
                <w:sz w:val="20"/>
                <w:szCs w:val="20"/>
              </w:rPr>
              <w:t>A pass-through entity must make a case-by-case determination whether each agreement it makes casts the party receiving the funds in the role of a subrecipient or contractor in accordance with the criteria provided in this section.</w:t>
            </w:r>
          </w:p>
        </w:tc>
        <w:tc>
          <w:tcPr>
            <w:tcW w:w="4248" w:type="dxa"/>
          </w:tcPr>
          <w:p w:rsidR="000A24C2" w:rsidRDefault="000A24C2" w:rsidP="001A0327">
            <w:pPr>
              <w:rPr>
                <w:sz w:val="20"/>
                <w:szCs w:val="20"/>
              </w:rPr>
            </w:pPr>
            <w:r w:rsidRPr="00D44BFF">
              <w:rPr>
                <w:sz w:val="20"/>
                <w:szCs w:val="20"/>
                <w:u w:val="single"/>
              </w:rPr>
              <w:t>Implications</w:t>
            </w:r>
            <w:r>
              <w:rPr>
                <w:sz w:val="20"/>
                <w:szCs w:val="20"/>
              </w:rPr>
              <w:t>:</w:t>
            </w:r>
          </w:p>
          <w:p w:rsidR="000A24C2" w:rsidRDefault="000A24C2" w:rsidP="001A0327">
            <w:pPr>
              <w:rPr>
                <w:sz w:val="20"/>
                <w:szCs w:val="20"/>
              </w:rPr>
            </w:pPr>
          </w:p>
          <w:p w:rsidR="000A24C2" w:rsidRDefault="000A24C2" w:rsidP="001A0327">
            <w:pPr>
              <w:rPr>
                <w:sz w:val="20"/>
                <w:szCs w:val="20"/>
              </w:rPr>
            </w:pPr>
            <w:r>
              <w:rPr>
                <w:sz w:val="20"/>
                <w:szCs w:val="20"/>
              </w:rPr>
              <w:t xml:space="preserve">Recipients will need to re-evaluate their existing contracts to ensure they are properly determined and are not in fact (based on the substance of </w:t>
            </w:r>
            <w:r w:rsidR="008A5090">
              <w:rPr>
                <w:sz w:val="20"/>
                <w:szCs w:val="20"/>
              </w:rPr>
              <w:t xml:space="preserve">the </w:t>
            </w:r>
            <w:r>
              <w:rPr>
                <w:sz w:val="20"/>
                <w:szCs w:val="20"/>
              </w:rPr>
              <w:t xml:space="preserve">agreement), a subrecient.  </w:t>
            </w:r>
          </w:p>
          <w:p w:rsidR="000A24C2" w:rsidRDefault="000A24C2" w:rsidP="001A0327">
            <w:pPr>
              <w:rPr>
                <w:sz w:val="20"/>
                <w:szCs w:val="20"/>
              </w:rPr>
            </w:pPr>
          </w:p>
          <w:p w:rsidR="000A24C2" w:rsidRPr="00F234CC" w:rsidRDefault="000A24C2" w:rsidP="001A0327">
            <w:pPr>
              <w:rPr>
                <w:sz w:val="20"/>
                <w:szCs w:val="20"/>
              </w:rPr>
            </w:pPr>
            <w:r>
              <w:rPr>
                <w:sz w:val="20"/>
                <w:szCs w:val="20"/>
              </w:rPr>
              <w:t xml:space="preserve"> </w:t>
            </w:r>
            <w:r w:rsidRPr="00D44BFF">
              <w:rPr>
                <w:sz w:val="20"/>
                <w:szCs w:val="20"/>
                <w:u w:val="single"/>
              </w:rPr>
              <w:t>Recommendations</w:t>
            </w:r>
            <w:r w:rsidRPr="00F234CC">
              <w:rPr>
                <w:sz w:val="20"/>
                <w:szCs w:val="20"/>
              </w:rPr>
              <w:t xml:space="preserve">: </w:t>
            </w:r>
          </w:p>
          <w:p w:rsidR="000A24C2" w:rsidRDefault="000A24C2" w:rsidP="00D44BFF">
            <w:pPr>
              <w:pStyle w:val="ListParagraph"/>
              <w:numPr>
                <w:ilvl w:val="0"/>
                <w:numId w:val="1"/>
              </w:numPr>
              <w:ind w:left="720"/>
              <w:rPr>
                <w:sz w:val="20"/>
                <w:szCs w:val="20"/>
              </w:rPr>
            </w:pPr>
            <w:r>
              <w:rPr>
                <w:sz w:val="20"/>
                <w:szCs w:val="20"/>
              </w:rPr>
              <w:t>Review new requirements with staff who are assigned responsibility for procurement and subrecipients.  Determine procedures to be used to implement this requirement.</w:t>
            </w:r>
          </w:p>
          <w:p w:rsidR="000A24C2" w:rsidRDefault="000A24C2" w:rsidP="001A0327">
            <w:pPr>
              <w:pStyle w:val="ListParagraph"/>
              <w:rPr>
                <w:sz w:val="20"/>
                <w:szCs w:val="20"/>
              </w:rPr>
            </w:pPr>
          </w:p>
          <w:p w:rsidR="000A24C2" w:rsidRDefault="000A24C2" w:rsidP="00D44BFF">
            <w:pPr>
              <w:pStyle w:val="ListParagraph"/>
              <w:numPr>
                <w:ilvl w:val="0"/>
                <w:numId w:val="1"/>
              </w:numPr>
              <w:ind w:left="720"/>
              <w:rPr>
                <w:sz w:val="20"/>
                <w:szCs w:val="20"/>
              </w:rPr>
            </w:pPr>
            <w:r>
              <w:rPr>
                <w:sz w:val="20"/>
                <w:szCs w:val="20"/>
              </w:rPr>
              <w:t>Revise policies and procedures to formalize and implement this requirement going forward</w:t>
            </w:r>
          </w:p>
          <w:p w:rsidR="000A24C2" w:rsidRPr="009455F9" w:rsidRDefault="000A24C2" w:rsidP="001A0327">
            <w:pPr>
              <w:rPr>
                <w:sz w:val="20"/>
                <w:szCs w:val="20"/>
              </w:rPr>
            </w:pPr>
          </w:p>
        </w:tc>
      </w:tr>
      <w:tr w:rsidR="000A24C2" w:rsidTr="00516002">
        <w:trPr>
          <w:trHeight w:val="1295"/>
        </w:trPr>
        <w:tc>
          <w:tcPr>
            <w:tcW w:w="1728" w:type="dxa"/>
          </w:tcPr>
          <w:p w:rsidR="000A24C2" w:rsidRDefault="000A24C2" w:rsidP="005C040E">
            <w:pPr>
              <w:jc w:val="center"/>
              <w:rPr>
                <w:b/>
                <w:sz w:val="20"/>
                <w:szCs w:val="20"/>
              </w:rPr>
            </w:pPr>
            <w:r>
              <w:rPr>
                <w:b/>
                <w:sz w:val="20"/>
                <w:szCs w:val="20"/>
              </w:rPr>
              <w:t>Subrecipient Relationships</w:t>
            </w:r>
          </w:p>
        </w:tc>
        <w:tc>
          <w:tcPr>
            <w:tcW w:w="3600" w:type="dxa"/>
          </w:tcPr>
          <w:p w:rsidR="000A24C2" w:rsidRDefault="000A24C2" w:rsidP="005C040E">
            <w:pPr>
              <w:rPr>
                <w:sz w:val="20"/>
                <w:szCs w:val="20"/>
              </w:rPr>
            </w:pPr>
            <w:r w:rsidRPr="00807A16">
              <w:rPr>
                <w:b/>
                <w:sz w:val="20"/>
                <w:szCs w:val="20"/>
              </w:rPr>
              <w:t>§200.331</w:t>
            </w:r>
            <w:r w:rsidRPr="003A143A">
              <w:rPr>
                <w:sz w:val="20"/>
                <w:szCs w:val="20"/>
              </w:rPr>
              <w:t xml:space="preserve">   Requirements for pass-through entities.</w:t>
            </w:r>
          </w:p>
          <w:p w:rsidR="000A24C2" w:rsidRDefault="000A24C2" w:rsidP="005C040E">
            <w:pPr>
              <w:rPr>
                <w:sz w:val="20"/>
                <w:szCs w:val="20"/>
              </w:rPr>
            </w:pPr>
          </w:p>
          <w:p w:rsidR="000A24C2" w:rsidRDefault="000A24C2" w:rsidP="005C040E">
            <w:pPr>
              <w:rPr>
                <w:sz w:val="20"/>
                <w:szCs w:val="20"/>
              </w:rPr>
            </w:pPr>
            <w:r w:rsidRPr="00D44BFF">
              <w:rPr>
                <w:sz w:val="20"/>
                <w:szCs w:val="20"/>
                <w:u w:val="single"/>
              </w:rPr>
              <w:t>Significantly expanded language</w:t>
            </w:r>
            <w:r>
              <w:rPr>
                <w:sz w:val="20"/>
                <w:szCs w:val="20"/>
              </w:rPr>
              <w:t>. Most notable new requirements in this section are:</w:t>
            </w:r>
          </w:p>
          <w:p w:rsidR="000A24C2" w:rsidRDefault="000A24C2" w:rsidP="005C040E">
            <w:pPr>
              <w:rPr>
                <w:sz w:val="20"/>
                <w:szCs w:val="20"/>
              </w:rPr>
            </w:pPr>
            <w:r>
              <w:rPr>
                <w:sz w:val="20"/>
                <w:szCs w:val="20"/>
              </w:rPr>
              <w:t xml:space="preserve">(a) </w:t>
            </w:r>
            <w:r w:rsidRPr="00F36A4F">
              <w:rPr>
                <w:sz w:val="20"/>
                <w:szCs w:val="20"/>
              </w:rPr>
              <w:t>(4)  An approved federally recognized indirect cost rate negotiated between the subrecipient and the Federal government or, if no such rate exists, either a rate negotiated between the pass-through entity and the subrecipient (in compliance with this part), or a de minimis indirect cost rate as defined in §200.414 Indirect (F&amp;A) costs, paragraph (b) of this part.</w:t>
            </w:r>
          </w:p>
          <w:p w:rsidR="000A24C2" w:rsidRDefault="000A24C2" w:rsidP="005C040E">
            <w:pPr>
              <w:rPr>
                <w:sz w:val="20"/>
                <w:szCs w:val="20"/>
              </w:rPr>
            </w:pPr>
          </w:p>
          <w:p w:rsidR="000A24C2" w:rsidRDefault="000A24C2" w:rsidP="005C040E">
            <w:pPr>
              <w:rPr>
                <w:sz w:val="20"/>
                <w:szCs w:val="20"/>
              </w:rPr>
            </w:pPr>
            <w:r>
              <w:rPr>
                <w:sz w:val="20"/>
                <w:szCs w:val="20"/>
              </w:rPr>
              <w:t xml:space="preserve">(b) </w:t>
            </w:r>
            <w:r w:rsidRPr="00F36A4F">
              <w:rPr>
                <w:sz w:val="20"/>
                <w:szCs w:val="20"/>
              </w:rPr>
              <w:t>Evaluate each subrecipient's risk of noncompliance</w:t>
            </w:r>
            <w:r>
              <w:rPr>
                <w:sz w:val="20"/>
                <w:szCs w:val="20"/>
              </w:rPr>
              <w:t>… [</w:t>
            </w:r>
            <w:r w:rsidRPr="00375B23">
              <w:rPr>
                <w:sz w:val="20"/>
                <w:szCs w:val="20"/>
                <w:u w:val="single"/>
              </w:rPr>
              <w:t>extensive new language added</w:t>
            </w:r>
            <w:r>
              <w:rPr>
                <w:sz w:val="20"/>
                <w:szCs w:val="20"/>
                <w:u w:val="single"/>
              </w:rPr>
              <w:t xml:space="preserve"> here</w:t>
            </w:r>
            <w:r w:rsidRPr="00375B23">
              <w:rPr>
                <w:sz w:val="20"/>
                <w:szCs w:val="20"/>
                <w:u w:val="single"/>
              </w:rPr>
              <w:t>]</w:t>
            </w:r>
          </w:p>
          <w:p w:rsidR="000A24C2" w:rsidRDefault="000A24C2" w:rsidP="005C040E">
            <w:pPr>
              <w:rPr>
                <w:sz w:val="20"/>
                <w:szCs w:val="20"/>
              </w:rPr>
            </w:pPr>
          </w:p>
          <w:p w:rsidR="000A24C2" w:rsidRDefault="00216DDF" w:rsidP="005C040E">
            <w:pPr>
              <w:rPr>
                <w:sz w:val="20"/>
                <w:szCs w:val="20"/>
              </w:rPr>
            </w:pPr>
            <w:r w:rsidRPr="007E050A">
              <w:rPr>
                <w:sz w:val="20"/>
                <w:szCs w:val="20"/>
                <w:u w:val="single"/>
              </w:rPr>
              <w:t>ALSO</w:t>
            </w:r>
            <w:r>
              <w:rPr>
                <w:sz w:val="20"/>
                <w:szCs w:val="20"/>
              </w:rPr>
              <w:t xml:space="preserve"> there is expanded language/and provisions for monitoring and enforcement of subrecipients. </w:t>
            </w:r>
          </w:p>
          <w:p w:rsidR="000A24C2" w:rsidRPr="00516002" w:rsidRDefault="000A24C2" w:rsidP="005C040E">
            <w:pPr>
              <w:rPr>
                <w:sz w:val="20"/>
                <w:szCs w:val="20"/>
              </w:rPr>
            </w:pPr>
          </w:p>
        </w:tc>
        <w:tc>
          <w:tcPr>
            <w:tcW w:w="4248" w:type="dxa"/>
          </w:tcPr>
          <w:p w:rsidR="000A24C2" w:rsidRDefault="000A24C2" w:rsidP="008A3A7B">
            <w:pPr>
              <w:rPr>
                <w:sz w:val="20"/>
                <w:szCs w:val="20"/>
                <w:u w:val="single"/>
              </w:rPr>
            </w:pPr>
            <w:r w:rsidRPr="00D637EE">
              <w:rPr>
                <w:sz w:val="20"/>
                <w:szCs w:val="20"/>
                <w:u w:val="single"/>
              </w:rPr>
              <w:t>Implications:</w:t>
            </w:r>
          </w:p>
          <w:p w:rsidR="000A24C2" w:rsidRDefault="000A24C2" w:rsidP="008A3A7B">
            <w:pPr>
              <w:rPr>
                <w:sz w:val="20"/>
                <w:szCs w:val="20"/>
              </w:rPr>
            </w:pPr>
            <w:r>
              <w:rPr>
                <w:sz w:val="20"/>
                <w:szCs w:val="20"/>
              </w:rPr>
              <w:t>The language in new UG includes significant changes with expanded language and new requirements to implement. Pass-through entities should complete a “deeper dive” review and analysis of this section to ensure ongoing compliance.</w:t>
            </w:r>
          </w:p>
          <w:p w:rsidR="000A24C2" w:rsidRDefault="000A24C2" w:rsidP="008A3A7B">
            <w:pPr>
              <w:rPr>
                <w:sz w:val="20"/>
                <w:szCs w:val="20"/>
                <w:u w:val="single"/>
              </w:rPr>
            </w:pPr>
          </w:p>
          <w:p w:rsidR="000A24C2" w:rsidRDefault="000A24C2" w:rsidP="008A3A7B">
            <w:pPr>
              <w:rPr>
                <w:sz w:val="20"/>
                <w:szCs w:val="20"/>
              </w:rPr>
            </w:pPr>
            <w:r>
              <w:rPr>
                <w:sz w:val="20"/>
                <w:szCs w:val="20"/>
                <w:u w:val="single"/>
              </w:rPr>
              <w:t>Recommendations:</w:t>
            </w:r>
          </w:p>
          <w:p w:rsidR="000A24C2" w:rsidRDefault="000A24C2" w:rsidP="008A3A7B">
            <w:pPr>
              <w:rPr>
                <w:sz w:val="20"/>
                <w:szCs w:val="20"/>
              </w:rPr>
            </w:pPr>
          </w:p>
          <w:p w:rsidR="000A24C2" w:rsidRDefault="000A24C2" w:rsidP="000A46FE">
            <w:pPr>
              <w:pStyle w:val="ListParagraph"/>
              <w:numPr>
                <w:ilvl w:val="0"/>
                <w:numId w:val="10"/>
              </w:numPr>
              <w:ind w:left="342"/>
              <w:rPr>
                <w:sz w:val="20"/>
                <w:szCs w:val="20"/>
              </w:rPr>
            </w:pPr>
            <w:r>
              <w:rPr>
                <w:sz w:val="20"/>
                <w:szCs w:val="20"/>
              </w:rPr>
              <w:t xml:space="preserve">Tribes/TDHEs who are pass-through entities should review subrecipient agreement forms to evaluate compliance with the provisions of §200.331. </w:t>
            </w:r>
          </w:p>
          <w:p w:rsidR="000A24C2" w:rsidRPr="00946E3D" w:rsidRDefault="000A24C2" w:rsidP="00946E3D">
            <w:pPr>
              <w:pStyle w:val="ListParagraph"/>
              <w:numPr>
                <w:ilvl w:val="0"/>
                <w:numId w:val="10"/>
              </w:numPr>
              <w:ind w:left="342" w:hanging="342"/>
              <w:rPr>
                <w:sz w:val="20"/>
                <w:szCs w:val="20"/>
              </w:rPr>
            </w:pPr>
            <w:r w:rsidRPr="00946E3D">
              <w:rPr>
                <w:sz w:val="20"/>
                <w:szCs w:val="20"/>
              </w:rPr>
              <w:t>Provide staff training on new requirements</w:t>
            </w:r>
          </w:p>
          <w:p w:rsidR="000A24C2" w:rsidRPr="00946E3D" w:rsidRDefault="000A24C2" w:rsidP="00946E3D">
            <w:pPr>
              <w:pStyle w:val="ListParagraph"/>
              <w:numPr>
                <w:ilvl w:val="0"/>
                <w:numId w:val="10"/>
              </w:numPr>
              <w:ind w:left="342" w:hanging="342"/>
              <w:rPr>
                <w:sz w:val="20"/>
                <w:szCs w:val="20"/>
              </w:rPr>
            </w:pPr>
            <w:r>
              <w:rPr>
                <w:sz w:val="20"/>
                <w:szCs w:val="20"/>
              </w:rPr>
              <w:t xml:space="preserve">Review/revise </w:t>
            </w:r>
            <w:r w:rsidRPr="00946E3D">
              <w:rPr>
                <w:sz w:val="20"/>
                <w:szCs w:val="20"/>
              </w:rPr>
              <w:t>policy and procedures for revisions necessary to incorporate new requirements</w:t>
            </w:r>
          </w:p>
          <w:p w:rsidR="000A24C2" w:rsidRPr="00946E3D" w:rsidRDefault="000A24C2" w:rsidP="00946E3D">
            <w:pPr>
              <w:pStyle w:val="ListParagraph"/>
              <w:numPr>
                <w:ilvl w:val="0"/>
                <w:numId w:val="10"/>
              </w:numPr>
              <w:ind w:left="342" w:hanging="342"/>
              <w:rPr>
                <w:sz w:val="20"/>
                <w:szCs w:val="20"/>
              </w:rPr>
            </w:pPr>
            <w:r>
              <w:rPr>
                <w:sz w:val="20"/>
                <w:szCs w:val="20"/>
              </w:rPr>
              <w:t xml:space="preserve">Inform/train </w:t>
            </w:r>
            <w:r w:rsidRPr="00946E3D">
              <w:rPr>
                <w:sz w:val="20"/>
                <w:szCs w:val="20"/>
              </w:rPr>
              <w:t xml:space="preserve">subrecipients </w:t>
            </w:r>
            <w:r>
              <w:rPr>
                <w:sz w:val="20"/>
                <w:szCs w:val="20"/>
              </w:rPr>
              <w:t>on</w:t>
            </w:r>
            <w:r w:rsidRPr="00946E3D">
              <w:rPr>
                <w:sz w:val="20"/>
                <w:szCs w:val="20"/>
              </w:rPr>
              <w:t xml:space="preserve"> new requirements</w:t>
            </w:r>
            <w:r>
              <w:rPr>
                <w:sz w:val="20"/>
                <w:szCs w:val="20"/>
              </w:rPr>
              <w:t xml:space="preserve">; enter into revised agreements with subrecipients to implement new or missing provisions in compliance with UG. </w:t>
            </w:r>
            <w:r w:rsidRPr="00946E3D">
              <w:rPr>
                <w:sz w:val="20"/>
                <w:szCs w:val="20"/>
              </w:rPr>
              <w:t xml:space="preserve"> </w:t>
            </w:r>
          </w:p>
        </w:tc>
      </w:tr>
      <w:tr w:rsidR="000A24C2" w:rsidTr="00516002">
        <w:trPr>
          <w:trHeight w:val="1295"/>
        </w:trPr>
        <w:tc>
          <w:tcPr>
            <w:tcW w:w="1728" w:type="dxa"/>
          </w:tcPr>
          <w:p w:rsidR="000A24C2" w:rsidRDefault="000A24C2" w:rsidP="005C040E">
            <w:pPr>
              <w:jc w:val="center"/>
              <w:rPr>
                <w:b/>
                <w:sz w:val="20"/>
                <w:szCs w:val="20"/>
              </w:rPr>
            </w:pPr>
            <w:r>
              <w:rPr>
                <w:b/>
                <w:sz w:val="20"/>
                <w:szCs w:val="20"/>
              </w:rPr>
              <w:t>Fixed Subawards</w:t>
            </w:r>
          </w:p>
        </w:tc>
        <w:tc>
          <w:tcPr>
            <w:tcW w:w="3600" w:type="dxa"/>
          </w:tcPr>
          <w:p w:rsidR="000A24C2" w:rsidRDefault="000A24C2" w:rsidP="005C040E">
            <w:pPr>
              <w:rPr>
                <w:sz w:val="20"/>
                <w:szCs w:val="20"/>
              </w:rPr>
            </w:pPr>
            <w:r w:rsidRPr="007E050A">
              <w:rPr>
                <w:b/>
                <w:sz w:val="20"/>
                <w:szCs w:val="20"/>
              </w:rPr>
              <w:t>§200.332</w:t>
            </w:r>
            <w:r w:rsidRPr="00807A16">
              <w:rPr>
                <w:sz w:val="20"/>
                <w:szCs w:val="20"/>
              </w:rPr>
              <w:t xml:space="preserve">   Fixed amount subawards.</w:t>
            </w:r>
          </w:p>
          <w:p w:rsidR="000A24C2" w:rsidRDefault="000A24C2" w:rsidP="005C040E">
            <w:pPr>
              <w:rPr>
                <w:sz w:val="20"/>
                <w:szCs w:val="20"/>
              </w:rPr>
            </w:pPr>
          </w:p>
          <w:p w:rsidR="000A24C2" w:rsidRPr="00516002" w:rsidRDefault="000A24C2" w:rsidP="005C040E">
            <w:pPr>
              <w:rPr>
                <w:sz w:val="20"/>
                <w:szCs w:val="20"/>
              </w:rPr>
            </w:pPr>
            <w:r w:rsidRPr="00807A16">
              <w:rPr>
                <w:sz w:val="20"/>
                <w:szCs w:val="20"/>
              </w:rPr>
              <w:t xml:space="preserve">With prior written approval from the Federal awarding agency, a pass-through entity may provide subawards based on fixed amounts up to the Simplified Acquisition Threshold, provided that the subawards meet the requirements for fixed amount awards in §200.201 Use of grant agreements (including fixed </w:t>
            </w:r>
            <w:r w:rsidRPr="00807A16">
              <w:rPr>
                <w:sz w:val="20"/>
                <w:szCs w:val="20"/>
              </w:rPr>
              <w:lastRenderedPageBreak/>
              <w:t>amount awards), cooperative agreements, and contracts.</w:t>
            </w:r>
          </w:p>
        </w:tc>
        <w:tc>
          <w:tcPr>
            <w:tcW w:w="4248" w:type="dxa"/>
          </w:tcPr>
          <w:p w:rsidR="000A24C2" w:rsidRDefault="000A24C2" w:rsidP="008A3A7B">
            <w:pPr>
              <w:rPr>
                <w:sz w:val="20"/>
                <w:szCs w:val="20"/>
                <w:u w:val="single"/>
              </w:rPr>
            </w:pPr>
            <w:r>
              <w:rPr>
                <w:sz w:val="20"/>
                <w:szCs w:val="20"/>
                <w:u w:val="single"/>
              </w:rPr>
              <w:lastRenderedPageBreak/>
              <w:t>Implications:</w:t>
            </w:r>
          </w:p>
          <w:p w:rsidR="000A24C2" w:rsidRDefault="000A24C2" w:rsidP="008A3A7B">
            <w:pPr>
              <w:rPr>
                <w:sz w:val="20"/>
                <w:szCs w:val="20"/>
              </w:rPr>
            </w:pPr>
          </w:p>
          <w:p w:rsidR="000A24C2" w:rsidRDefault="000A24C2" w:rsidP="008A3A7B">
            <w:pPr>
              <w:rPr>
                <w:sz w:val="20"/>
                <w:szCs w:val="20"/>
              </w:rPr>
            </w:pPr>
            <w:r>
              <w:rPr>
                <w:sz w:val="20"/>
                <w:szCs w:val="20"/>
              </w:rPr>
              <w:t xml:space="preserve">This is new language to the UG. </w:t>
            </w:r>
          </w:p>
          <w:p w:rsidR="000A24C2" w:rsidRDefault="000A24C2" w:rsidP="008A3A7B">
            <w:pPr>
              <w:rPr>
                <w:sz w:val="20"/>
                <w:szCs w:val="20"/>
              </w:rPr>
            </w:pPr>
          </w:p>
          <w:p w:rsidR="000A24C2" w:rsidRDefault="000A24C2" w:rsidP="008A3A7B">
            <w:pPr>
              <w:rPr>
                <w:sz w:val="20"/>
                <w:szCs w:val="20"/>
              </w:rPr>
            </w:pPr>
          </w:p>
          <w:p w:rsidR="000A24C2" w:rsidRDefault="000A24C2" w:rsidP="008A3A7B">
            <w:pPr>
              <w:rPr>
                <w:sz w:val="20"/>
                <w:szCs w:val="20"/>
              </w:rPr>
            </w:pPr>
          </w:p>
          <w:p w:rsidR="000A24C2" w:rsidRDefault="000A24C2" w:rsidP="008A3A7B">
            <w:pPr>
              <w:rPr>
                <w:sz w:val="20"/>
                <w:szCs w:val="20"/>
              </w:rPr>
            </w:pPr>
            <w:r w:rsidRPr="00807A16">
              <w:rPr>
                <w:sz w:val="20"/>
                <w:szCs w:val="20"/>
                <w:u w:val="single"/>
              </w:rPr>
              <w:t>Recommendations</w:t>
            </w:r>
            <w:r>
              <w:rPr>
                <w:sz w:val="20"/>
                <w:szCs w:val="20"/>
              </w:rPr>
              <w:t>:</w:t>
            </w:r>
          </w:p>
          <w:p w:rsidR="000A24C2" w:rsidRDefault="000A24C2" w:rsidP="008A3A7B">
            <w:pPr>
              <w:rPr>
                <w:sz w:val="20"/>
                <w:szCs w:val="20"/>
              </w:rPr>
            </w:pPr>
          </w:p>
          <w:p w:rsidR="000A24C2" w:rsidRPr="00807A16" w:rsidRDefault="000A24C2" w:rsidP="00807A16">
            <w:pPr>
              <w:pStyle w:val="ListParagraph"/>
              <w:numPr>
                <w:ilvl w:val="0"/>
                <w:numId w:val="10"/>
              </w:numPr>
              <w:tabs>
                <w:tab w:val="left" w:pos="522"/>
              </w:tabs>
              <w:ind w:left="342"/>
              <w:rPr>
                <w:sz w:val="20"/>
                <w:szCs w:val="20"/>
              </w:rPr>
            </w:pPr>
            <w:r>
              <w:rPr>
                <w:sz w:val="20"/>
                <w:szCs w:val="20"/>
              </w:rPr>
              <w:t xml:space="preserve">Evaluate benefits and opportunities for use of fixed amount subawards (§200.201) vs. </w:t>
            </w:r>
            <w:r>
              <w:rPr>
                <w:sz w:val="20"/>
                <w:szCs w:val="20"/>
              </w:rPr>
              <w:lastRenderedPageBreak/>
              <w:t>other subrecipient agreements.</w:t>
            </w:r>
          </w:p>
        </w:tc>
      </w:tr>
      <w:tr w:rsidR="000A24C2" w:rsidTr="00A0655E">
        <w:trPr>
          <w:trHeight w:val="530"/>
        </w:trPr>
        <w:tc>
          <w:tcPr>
            <w:tcW w:w="1728" w:type="dxa"/>
          </w:tcPr>
          <w:p w:rsidR="000A24C2" w:rsidRPr="005C040E" w:rsidRDefault="000A24C2" w:rsidP="005C040E">
            <w:pPr>
              <w:jc w:val="center"/>
              <w:rPr>
                <w:b/>
                <w:sz w:val="20"/>
                <w:szCs w:val="20"/>
              </w:rPr>
            </w:pPr>
            <w:r>
              <w:rPr>
                <w:b/>
                <w:sz w:val="20"/>
                <w:szCs w:val="20"/>
              </w:rPr>
              <w:lastRenderedPageBreak/>
              <w:t>Prior Approval for Certain Items of Cost</w:t>
            </w:r>
          </w:p>
        </w:tc>
        <w:tc>
          <w:tcPr>
            <w:tcW w:w="3600" w:type="dxa"/>
          </w:tcPr>
          <w:p w:rsidR="000A24C2" w:rsidRDefault="000A24C2" w:rsidP="005C040E">
            <w:pPr>
              <w:rPr>
                <w:sz w:val="20"/>
                <w:szCs w:val="20"/>
              </w:rPr>
            </w:pPr>
            <w:r w:rsidRPr="007E050A">
              <w:rPr>
                <w:b/>
                <w:sz w:val="20"/>
                <w:szCs w:val="20"/>
              </w:rPr>
              <w:t>§200.407</w:t>
            </w:r>
            <w:r w:rsidRPr="00516002">
              <w:rPr>
                <w:sz w:val="20"/>
                <w:szCs w:val="20"/>
              </w:rPr>
              <w:t xml:space="preserve">   Prior written approval (prior approval).</w:t>
            </w:r>
          </w:p>
          <w:p w:rsidR="000A24C2" w:rsidRDefault="000A24C2" w:rsidP="005C040E">
            <w:pPr>
              <w:rPr>
                <w:sz w:val="20"/>
                <w:szCs w:val="20"/>
              </w:rPr>
            </w:pPr>
          </w:p>
          <w:p w:rsidR="000A24C2" w:rsidRDefault="000A24C2" w:rsidP="007E050A">
            <w:pPr>
              <w:rPr>
                <w:sz w:val="20"/>
                <w:szCs w:val="20"/>
              </w:rPr>
            </w:pPr>
            <w:r>
              <w:rPr>
                <w:sz w:val="20"/>
                <w:szCs w:val="20"/>
              </w:rPr>
              <w:t xml:space="preserve">Extensive list of 22 items of cost that require prior approval because </w:t>
            </w:r>
            <w:r w:rsidRPr="007E050A">
              <w:rPr>
                <w:i/>
                <w:sz w:val="20"/>
                <w:szCs w:val="20"/>
              </w:rPr>
              <w:t>“the reasonableness and allocability of certain items of costs may be difficult to determine.”</w:t>
            </w:r>
          </w:p>
        </w:tc>
        <w:tc>
          <w:tcPr>
            <w:tcW w:w="4248" w:type="dxa"/>
          </w:tcPr>
          <w:p w:rsidR="000A24C2" w:rsidRDefault="000A24C2" w:rsidP="008A3A7B">
            <w:pPr>
              <w:rPr>
                <w:sz w:val="20"/>
                <w:szCs w:val="20"/>
                <w:u w:val="single"/>
              </w:rPr>
            </w:pPr>
            <w:r w:rsidRPr="00D637EE">
              <w:rPr>
                <w:sz w:val="20"/>
                <w:szCs w:val="20"/>
                <w:u w:val="single"/>
              </w:rPr>
              <w:t>Implications:</w:t>
            </w:r>
          </w:p>
          <w:p w:rsidR="000A24C2" w:rsidRDefault="000A24C2" w:rsidP="008A3A7B">
            <w:pPr>
              <w:rPr>
                <w:sz w:val="20"/>
                <w:szCs w:val="20"/>
              </w:rPr>
            </w:pPr>
            <w:r>
              <w:rPr>
                <w:sz w:val="20"/>
                <w:szCs w:val="20"/>
              </w:rPr>
              <w:t xml:space="preserve">This is </w:t>
            </w:r>
            <w:r w:rsidRPr="00CB7B8D">
              <w:rPr>
                <w:sz w:val="20"/>
                <w:szCs w:val="20"/>
                <w:u w:val="single"/>
              </w:rPr>
              <w:t>new</w:t>
            </w:r>
            <w:r>
              <w:rPr>
                <w:sz w:val="20"/>
                <w:szCs w:val="20"/>
              </w:rPr>
              <w:t xml:space="preserve"> language added in the UG, however both the IHBG and ICDBG have </w:t>
            </w:r>
            <w:r w:rsidR="00BD2A62">
              <w:rPr>
                <w:sz w:val="20"/>
                <w:szCs w:val="20"/>
              </w:rPr>
              <w:t xml:space="preserve">program specific requirements </w:t>
            </w:r>
            <w:r>
              <w:rPr>
                <w:sz w:val="20"/>
                <w:szCs w:val="20"/>
              </w:rPr>
              <w:t xml:space="preserve">which apply: </w:t>
            </w:r>
          </w:p>
          <w:p w:rsidR="000A24C2" w:rsidRPr="00CB7B8D" w:rsidRDefault="000A24C2" w:rsidP="008A3A7B">
            <w:pPr>
              <w:rPr>
                <w:sz w:val="20"/>
                <w:szCs w:val="20"/>
              </w:rPr>
            </w:pPr>
            <w:r>
              <w:rPr>
                <w:sz w:val="20"/>
                <w:szCs w:val="20"/>
              </w:rPr>
              <w:t xml:space="preserve"> </w:t>
            </w:r>
          </w:p>
          <w:p w:rsidR="000A24C2" w:rsidRPr="00515EF2" w:rsidRDefault="000A24C2" w:rsidP="00515EF2">
            <w:pPr>
              <w:spacing w:after="223" w:line="249" w:lineRule="auto"/>
              <w:ind w:left="-5" w:right="67" w:hanging="10"/>
              <w:rPr>
                <w:sz w:val="20"/>
                <w:szCs w:val="20"/>
              </w:rPr>
            </w:pPr>
            <w:r w:rsidRPr="00515EF2">
              <w:rPr>
                <w:sz w:val="20"/>
                <w:szCs w:val="20"/>
              </w:rPr>
              <w:t>[</w:t>
            </w:r>
            <w:r w:rsidR="00BD2A62">
              <w:rPr>
                <w:sz w:val="20"/>
                <w:szCs w:val="20"/>
              </w:rPr>
              <w:t>F</w:t>
            </w:r>
            <w:r>
              <w:rPr>
                <w:sz w:val="20"/>
                <w:szCs w:val="20"/>
              </w:rPr>
              <w:t>or the IHBG, per 24 CFR 1000.26 (b) (1</w:t>
            </w:r>
            <w:r w:rsidRPr="00515EF2">
              <w:rPr>
                <w:sz w:val="20"/>
                <w:szCs w:val="20"/>
              </w:rPr>
              <w:t xml:space="preserve">), </w:t>
            </w:r>
            <w:r>
              <w:rPr>
                <w:sz w:val="20"/>
                <w:szCs w:val="20"/>
              </w:rPr>
              <w:t>…</w:t>
            </w:r>
            <w:r w:rsidRPr="00515EF2">
              <w:rPr>
                <w:sz w:val="20"/>
                <w:szCs w:val="20"/>
              </w:rPr>
              <w:t xml:space="preserve">with respect to the applicability of cost principles, all items of cost listed in 2 CFR 200.420 through 200.475 which require prior Federal agency approval are allowable without the prior approval of HUD to the extent that they comply with the general policies and principles stated in 2 CFR part 200, subpart E and are otherwise eligible under this part, except for the following:  </w:t>
            </w:r>
          </w:p>
          <w:p w:rsidR="000A24C2" w:rsidRPr="00515EF2" w:rsidRDefault="000A24C2" w:rsidP="00515EF2">
            <w:pPr>
              <w:spacing w:after="223" w:line="249" w:lineRule="auto"/>
              <w:ind w:left="360" w:right="67" w:hanging="10"/>
              <w:rPr>
                <w:sz w:val="20"/>
                <w:szCs w:val="20"/>
              </w:rPr>
            </w:pPr>
            <w:r w:rsidRPr="00515EF2">
              <w:rPr>
                <w:sz w:val="20"/>
                <w:szCs w:val="20"/>
              </w:rPr>
              <w:t>(i) Depreciation method for fixed assets shall not be changed without the approval of the Federal cognizant agency.</w:t>
            </w:r>
          </w:p>
          <w:p w:rsidR="000A24C2" w:rsidRPr="00515EF2" w:rsidRDefault="000A24C2" w:rsidP="00515EF2">
            <w:pPr>
              <w:spacing w:after="223" w:line="249" w:lineRule="auto"/>
              <w:ind w:left="360" w:right="67" w:hanging="10"/>
              <w:rPr>
                <w:sz w:val="20"/>
                <w:szCs w:val="20"/>
              </w:rPr>
            </w:pPr>
            <w:r w:rsidRPr="00515EF2">
              <w:rPr>
                <w:sz w:val="20"/>
                <w:szCs w:val="20"/>
              </w:rPr>
              <w:t>(ii) Penalties, damages, fines and other settlements are unallowable costs to the IHBG program.</w:t>
            </w:r>
          </w:p>
          <w:p w:rsidR="000A24C2" w:rsidRPr="00515EF2" w:rsidRDefault="000A24C2" w:rsidP="00515EF2">
            <w:pPr>
              <w:spacing w:after="223" w:line="249" w:lineRule="auto"/>
              <w:ind w:left="360" w:right="67" w:hanging="10"/>
              <w:rPr>
                <w:sz w:val="20"/>
                <w:szCs w:val="20"/>
              </w:rPr>
            </w:pPr>
            <w:r w:rsidRPr="00515EF2">
              <w:rPr>
                <w:sz w:val="20"/>
                <w:szCs w:val="20"/>
              </w:rPr>
              <w:t>(iii) Costs of housing (e.g., depreciation, maintenance, utilities, furnishings, rent), housing allowances and personal living expenses (goods or services for personal use), regardless of whether reported as taxable income to the employees (2 CFR 200.445) requires HUD prior approval.</w:t>
            </w:r>
            <w:r>
              <w:rPr>
                <w:sz w:val="20"/>
                <w:szCs w:val="20"/>
              </w:rPr>
              <w:t xml:space="preserve"> </w:t>
            </w:r>
            <w:r w:rsidR="00BD2A62">
              <w:rPr>
                <w:sz w:val="20"/>
                <w:szCs w:val="20"/>
              </w:rPr>
              <w:t xml:space="preserve">[This is </w:t>
            </w:r>
            <w:r w:rsidRPr="007E050A">
              <w:rPr>
                <w:sz w:val="20"/>
                <w:szCs w:val="20"/>
                <w:u w:val="single"/>
              </w:rPr>
              <w:t>NEW</w:t>
            </w:r>
            <w:r>
              <w:rPr>
                <w:sz w:val="20"/>
                <w:szCs w:val="20"/>
              </w:rPr>
              <w:t xml:space="preserve"> item of cost requiring </w:t>
            </w:r>
            <w:r w:rsidR="00BD2A62">
              <w:rPr>
                <w:sz w:val="20"/>
                <w:szCs w:val="20"/>
              </w:rPr>
              <w:t xml:space="preserve">HUD </w:t>
            </w:r>
            <w:r>
              <w:rPr>
                <w:sz w:val="20"/>
                <w:szCs w:val="20"/>
              </w:rPr>
              <w:t>prior approval</w:t>
            </w:r>
            <w:r w:rsidR="00BD2A62">
              <w:rPr>
                <w:sz w:val="20"/>
                <w:szCs w:val="20"/>
              </w:rPr>
              <w:t>]</w:t>
            </w:r>
          </w:p>
          <w:p w:rsidR="000A24C2" w:rsidRDefault="000A24C2" w:rsidP="008A3A7B">
            <w:pPr>
              <w:rPr>
                <w:sz w:val="20"/>
                <w:szCs w:val="20"/>
              </w:rPr>
            </w:pPr>
            <w:r w:rsidRPr="00515EF2">
              <w:rPr>
                <w:sz w:val="20"/>
                <w:szCs w:val="20"/>
              </w:rPr>
              <w:t>[</w:t>
            </w:r>
            <w:r w:rsidR="00BD2A62">
              <w:rPr>
                <w:sz w:val="20"/>
                <w:szCs w:val="20"/>
                <w:u w:val="single"/>
              </w:rPr>
              <w:t>For</w:t>
            </w:r>
            <w:r>
              <w:rPr>
                <w:sz w:val="20"/>
                <w:szCs w:val="20"/>
              </w:rPr>
              <w:t xml:space="preserve"> the ICDBG, per 24 CFR 1003.501 (b) (1), the same exceptions for prior approval apply except there is one additional and </w:t>
            </w:r>
            <w:r w:rsidRPr="007E050A">
              <w:rPr>
                <w:sz w:val="20"/>
                <w:szCs w:val="20"/>
                <w:u w:val="single"/>
              </w:rPr>
              <w:t xml:space="preserve">new </w:t>
            </w:r>
            <w:r>
              <w:rPr>
                <w:sz w:val="20"/>
                <w:szCs w:val="20"/>
              </w:rPr>
              <w:t>item of cost requiring prior approval:</w:t>
            </w:r>
          </w:p>
          <w:p w:rsidR="000A24C2" w:rsidRDefault="000A24C2" w:rsidP="007E050A">
            <w:pPr>
              <w:ind w:left="342"/>
              <w:rPr>
                <w:sz w:val="20"/>
                <w:szCs w:val="20"/>
              </w:rPr>
            </w:pPr>
            <w:r w:rsidRPr="00515EF2">
              <w:rPr>
                <w:sz w:val="20"/>
                <w:szCs w:val="20"/>
              </w:rPr>
              <w:t xml:space="preserve">(iv) Organization costs (2 CFR 200.455) </w:t>
            </w:r>
            <w:r w:rsidR="00BD2A62">
              <w:rPr>
                <w:sz w:val="20"/>
                <w:szCs w:val="20"/>
              </w:rPr>
              <w:t xml:space="preserve">also </w:t>
            </w:r>
            <w:r w:rsidRPr="00515EF2">
              <w:rPr>
                <w:sz w:val="20"/>
                <w:szCs w:val="20"/>
              </w:rPr>
              <w:t>require</w:t>
            </w:r>
            <w:r w:rsidR="00BD2A62">
              <w:rPr>
                <w:sz w:val="20"/>
                <w:szCs w:val="20"/>
              </w:rPr>
              <w:t>s</w:t>
            </w:r>
            <w:r w:rsidRPr="00515EF2">
              <w:rPr>
                <w:sz w:val="20"/>
                <w:szCs w:val="20"/>
              </w:rPr>
              <w:t xml:space="preserve"> HUD prior approval.</w:t>
            </w:r>
          </w:p>
          <w:p w:rsidR="000A24C2" w:rsidRPr="00515EF2" w:rsidRDefault="000A24C2" w:rsidP="008A3A7B">
            <w:pPr>
              <w:rPr>
                <w:sz w:val="20"/>
                <w:szCs w:val="20"/>
              </w:rPr>
            </w:pPr>
          </w:p>
          <w:p w:rsidR="000A24C2" w:rsidRDefault="000A24C2" w:rsidP="008A3A7B">
            <w:pPr>
              <w:rPr>
                <w:sz w:val="20"/>
                <w:szCs w:val="20"/>
              </w:rPr>
            </w:pPr>
            <w:r>
              <w:rPr>
                <w:sz w:val="20"/>
                <w:szCs w:val="20"/>
                <w:u w:val="single"/>
              </w:rPr>
              <w:t>Recommendations:</w:t>
            </w:r>
          </w:p>
          <w:p w:rsidR="000A24C2" w:rsidRDefault="000A24C2" w:rsidP="007E050A">
            <w:pPr>
              <w:pStyle w:val="ListParagraph"/>
              <w:numPr>
                <w:ilvl w:val="0"/>
                <w:numId w:val="10"/>
              </w:numPr>
              <w:ind w:left="342"/>
              <w:rPr>
                <w:sz w:val="20"/>
                <w:szCs w:val="20"/>
              </w:rPr>
            </w:pPr>
            <w:r>
              <w:rPr>
                <w:sz w:val="20"/>
                <w:szCs w:val="20"/>
              </w:rPr>
              <w:t>As part of the requirement of</w:t>
            </w:r>
            <w:r w:rsidRPr="007E050A">
              <w:rPr>
                <w:sz w:val="20"/>
                <w:szCs w:val="20"/>
              </w:rPr>
              <w:t xml:space="preserve"> §200.302   (b)(7)</w:t>
            </w:r>
            <w:r>
              <w:rPr>
                <w:sz w:val="20"/>
                <w:szCs w:val="20"/>
              </w:rPr>
              <w:t xml:space="preserve">, recipient must have written procedures for how the determination of allowable costs are made. As part of this procedure, the exceptions noted above for items of cost requiring prior approval of HUD </w:t>
            </w:r>
            <w:r>
              <w:rPr>
                <w:sz w:val="20"/>
                <w:szCs w:val="20"/>
              </w:rPr>
              <w:lastRenderedPageBreak/>
              <w:t>should be added to your written procedures.</w:t>
            </w:r>
          </w:p>
          <w:p w:rsidR="000A24C2" w:rsidRPr="00A0655E" w:rsidRDefault="000A24C2" w:rsidP="00A0655E">
            <w:pPr>
              <w:rPr>
                <w:sz w:val="20"/>
                <w:szCs w:val="20"/>
              </w:rPr>
            </w:pPr>
          </w:p>
        </w:tc>
      </w:tr>
      <w:tr w:rsidR="000A24C2" w:rsidTr="007E050A">
        <w:trPr>
          <w:trHeight w:val="1466"/>
        </w:trPr>
        <w:tc>
          <w:tcPr>
            <w:tcW w:w="1728" w:type="dxa"/>
          </w:tcPr>
          <w:p w:rsidR="000A24C2" w:rsidRPr="005C040E" w:rsidRDefault="000A24C2" w:rsidP="005C040E">
            <w:pPr>
              <w:jc w:val="center"/>
              <w:rPr>
                <w:b/>
                <w:sz w:val="20"/>
                <w:szCs w:val="20"/>
              </w:rPr>
            </w:pPr>
            <w:r>
              <w:rPr>
                <w:b/>
                <w:sz w:val="20"/>
                <w:szCs w:val="20"/>
              </w:rPr>
              <w:lastRenderedPageBreak/>
              <w:t>Indirect Cost Rate – de minimis</w:t>
            </w:r>
          </w:p>
        </w:tc>
        <w:tc>
          <w:tcPr>
            <w:tcW w:w="3600" w:type="dxa"/>
          </w:tcPr>
          <w:p w:rsidR="000A24C2" w:rsidRDefault="000A24C2" w:rsidP="005C040E">
            <w:pPr>
              <w:rPr>
                <w:sz w:val="20"/>
                <w:szCs w:val="20"/>
              </w:rPr>
            </w:pPr>
            <w:r w:rsidRPr="00FA379A">
              <w:rPr>
                <w:sz w:val="20"/>
                <w:szCs w:val="20"/>
              </w:rPr>
              <w:t>§200.414   Indirect (F&amp;A) costs.</w:t>
            </w:r>
          </w:p>
          <w:p w:rsidR="000A24C2" w:rsidRDefault="000A24C2" w:rsidP="00FA379A">
            <w:pPr>
              <w:rPr>
                <w:sz w:val="20"/>
                <w:szCs w:val="20"/>
              </w:rPr>
            </w:pPr>
            <w:r>
              <w:rPr>
                <w:sz w:val="20"/>
                <w:szCs w:val="20"/>
              </w:rPr>
              <w:t>(f) …a</w:t>
            </w:r>
            <w:r w:rsidRPr="00FA379A">
              <w:rPr>
                <w:sz w:val="20"/>
                <w:szCs w:val="20"/>
              </w:rPr>
              <w:t>ny non-Federal entity that has never received a</w:t>
            </w:r>
            <w:r>
              <w:rPr>
                <w:sz w:val="20"/>
                <w:szCs w:val="20"/>
              </w:rPr>
              <w:t xml:space="preserve"> negotiated indirect cost rate…</w:t>
            </w:r>
            <w:r w:rsidRPr="00FA379A">
              <w:rPr>
                <w:sz w:val="20"/>
                <w:szCs w:val="20"/>
              </w:rPr>
              <w:t>may elect to charge a de minimis rate of) 10% of modified total direct costs (MTDC) which may be used indefinitely.</w:t>
            </w:r>
          </w:p>
        </w:tc>
        <w:tc>
          <w:tcPr>
            <w:tcW w:w="4248" w:type="dxa"/>
          </w:tcPr>
          <w:p w:rsidR="000A24C2" w:rsidRDefault="000A24C2" w:rsidP="00FA379A">
            <w:pPr>
              <w:rPr>
                <w:sz w:val="20"/>
                <w:szCs w:val="20"/>
              </w:rPr>
            </w:pPr>
            <w:r>
              <w:rPr>
                <w:sz w:val="20"/>
                <w:szCs w:val="20"/>
                <w:u w:val="single"/>
              </w:rPr>
              <w:t>Implications</w:t>
            </w:r>
            <w:r>
              <w:rPr>
                <w:sz w:val="20"/>
                <w:szCs w:val="20"/>
              </w:rPr>
              <w:t>:</w:t>
            </w:r>
          </w:p>
          <w:p w:rsidR="000A24C2" w:rsidRDefault="000A24C2" w:rsidP="00B6412A">
            <w:pPr>
              <w:rPr>
                <w:sz w:val="20"/>
                <w:szCs w:val="20"/>
              </w:rPr>
            </w:pPr>
            <w:r>
              <w:rPr>
                <w:sz w:val="20"/>
                <w:szCs w:val="20"/>
              </w:rPr>
              <w:t xml:space="preserve">This is a </w:t>
            </w:r>
            <w:r w:rsidRPr="00B6412A">
              <w:rPr>
                <w:sz w:val="20"/>
                <w:szCs w:val="20"/>
                <w:u w:val="single"/>
              </w:rPr>
              <w:t>new</w:t>
            </w:r>
            <w:r>
              <w:rPr>
                <w:sz w:val="20"/>
                <w:szCs w:val="20"/>
              </w:rPr>
              <w:t xml:space="preserve"> provision. Since it is rare for IHA’s/TDHEs to have negotiated indirect cost rates, this may be most applicable to Tribes who have never had a negotiated rate before. ALSO, perhaps this new option is most applicable to subrecipients of the IHBG or ICDBG who do not have a negotiated rate. </w:t>
            </w:r>
          </w:p>
          <w:p w:rsidR="000A24C2" w:rsidRDefault="000A24C2" w:rsidP="00B6412A">
            <w:pPr>
              <w:rPr>
                <w:sz w:val="20"/>
                <w:szCs w:val="20"/>
              </w:rPr>
            </w:pPr>
          </w:p>
          <w:p w:rsidR="000A24C2" w:rsidRDefault="000A24C2" w:rsidP="00A326B0">
            <w:pPr>
              <w:rPr>
                <w:sz w:val="20"/>
                <w:szCs w:val="20"/>
              </w:rPr>
            </w:pPr>
            <w:r>
              <w:rPr>
                <w:sz w:val="20"/>
                <w:szCs w:val="20"/>
                <w:u w:val="single"/>
              </w:rPr>
              <w:t>Recommendations:</w:t>
            </w:r>
          </w:p>
          <w:p w:rsidR="000A24C2" w:rsidRDefault="000A24C2" w:rsidP="00A326B0">
            <w:pPr>
              <w:pStyle w:val="ListParagraph"/>
              <w:numPr>
                <w:ilvl w:val="0"/>
                <w:numId w:val="10"/>
              </w:numPr>
              <w:ind w:left="252" w:hanging="252"/>
              <w:rPr>
                <w:sz w:val="20"/>
                <w:szCs w:val="20"/>
              </w:rPr>
            </w:pPr>
            <w:r>
              <w:rPr>
                <w:sz w:val="20"/>
                <w:szCs w:val="20"/>
              </w:rPr>
              <w:t>As a tribe/TDHE, if you do not have a negotiated indirect cost rate</w:t>
            </w:r>
            <w:r w:rsidR="00BD2A62">
              <w:rPr>
                <w:sz w:val="20"/>
                <w:szCs w:val="20"/>
              </w:rPr>
              <w:t>,</w:t>
            </w:r>
            <w:r>
              <w:rPr>
                <w:sz w:val="20"/>
                <w:szCs w:val="20"/>
              </w:rPr>
              <w:t xml:space="preserve"> evaluate the overall cost benefit of </w:t>
            </w:r>
            <w:r w:rsidRPr="00A326B0">
              <w:rPr>
                <w:sz w:val="20"/>
                <w:szCs w:val="20"/>
                <w:u w:val="single"/>
              </w:rPr>
              <w:t>directly</w:t>
            </w:r>
            <w:r>
              <w:rPr>
                <w:sz w:val="20"/>
                <w:szCs w:val="20"/>
              </w:rPr>
              <w:t xml:space="preserve"> charging administrative costs vs. applying the 10% MTDC rate, and utilize the option most beneficial to you.</w:t>
            </w:r>
          </w:p>
          <w:p w:rsidR="000A24C2" w:rsidRPr="00A326B0" w:rsidRDefault="000A24C2" w:rsidP="00A326B0">
            <w:pPr>
              <w:pStyle w:val="ListParagraph"/>
              <w:ind w:left="252"/>
              <w:rPr>
                <w:sz w:val="20"/>
                <w:szCs w:val="20"/>
              </w:rPr>
            </w:pPr>
          </w:p>
        </w:tc>
      </w:tr>
      <w:tr w:rsidR="000A24C2" w:rsidTr="007E050A">
        <w:trPr>
          <w:trHeight w:val="1466"/>
        </w:trPr>
        <w:tc>
          <w:tcPr>
            <w:tcW w:w="1728" w:type="dxa"/>
          </w:tcPr>
          <w:p w:rsidR="000A24C2" w:rsidRPr="005C040E" w:rsidRDefault="000A24C2" w:rsidP="005C040E">
            <w:pPr>
              <w:jc w:val="center"/>
              <w:rPr>
                <w:b/>
                <w:sz w:val="20"/>
                <w:szCs w:val="20"/>
              </w:rPr>
            </w:pPr>
            <w:r>
              <w:rPr>
                <w:b/>
                <w:sz w:val="20"/>
                <w:szCs w:val="20"/>
              </w:rPr>
              <w:t>Allowable Cost – Audits</w:t>
            </w:r>
          </w:p>
        </w:tc>
        <w:tc>
          <w:tcPr>
            <w:tcW w:w="3600" w:type="dxa"/>
          </w:tcPr>
          <w:p w:rsidR="000A24C2" w:rsidRDefault="000A24C2" w:rsidP="005C040E">
            <w:pPr>
              <w:rPr>
                <w:sz w:val="20"/>
                <w:szCs w:val="20"/>
              </w:rPr>
            </w:pPr>
            <w:r w:rsidRPr="00207097">
              <w:rPr>
                <w:sz w:val="20"/>
                <w:szCs w:val="20"/>
              </w:rPr>
              <w:t>§200.425   Audit services.</w:t>
            </w:r>
          </w:p>
          <w:p w:rsidR="000A24C2" w:rsidRDefault="000A24C2" w:rsidP="005C040E">
            <w:pPr>
              <w:rPr>
                <w:sz w:val="20"/>
                <w:szCs w:val="20"/>
              </w:rPr>
            </w:pPr>
          </w:p>
          <w:p w:rsidR="000A24C2" w:rsidRDefault="000A24C2" w:rsidP="005C040E">
            <w:pPr>
              <w:rPr>
                <w:sz w:val="20"/>
                <w:szCs w:val="20"/>
              </w:rPr>
            </w:pPr>
            <w:r>
              <w:rPr>
                <w:sz w:val="20"/>
                <w:szCs w:val="20"/>
              </w:rPr>
              <w:t xml:space="preserve">In paragraph (a)… </w:t>
            </w:r>
            <w:r w:rsidRPr="00207097">
              <w:rPr>
                <w:i/>
                <w:sz w:val="20"/>
                <w:szCs w:val="20"/>
                <w:u w:val="single"/>
              </w:rPr>
              <w:t>reasonably proportionate share</w:t>
            </w:r>
            <w:r>
              <w:rPr>
                <w:sz w:val="20"/>
                <w:szCs w:val="20"/>
              </w:rPr>
              <w:t xml:space="preserve"> of the costs of audits was added in the description of allowable audit costs…</w:t>
            </w:r>
          </w:p>
          <w:p w:rsidR="000A24C2" w:rsidRDefault="000A24C2" w:rsidP="005C040E">
            <w:pPr>
              <w:rPr>
                <w:sz w:val="20"/>
                <w:szCs w:val="20"/>
              </w:rPr>
            </w:pPr>
          </w:p>
          <w:p w:rsidR="000A24C2" w:rsidRDefault="000A24C2" w:rsidP="005C040E">
            <w:pPr>
              <w:rPr>
                <w:sz w:val="20"/>
                <w:szCs w:val="20"/>
              </w:rPr>
            </w:pPr>
            <w:r>
              <w:rPr>
                <w:sz w:val="20"/>
                <w:szCs w:val="20"/>
              </w:rPr>
              <w:t>…</w:t>
            </w:r>
            <w:r>
              <w:t xml:space="preserve"> </w:t>
            </w:r>
            <w:r w:rsidRPr="00207097">
              <w:rPr>
                <w:sz w:val="20"/>
                <w:szCs w:val="20"/>
              </w:rPr>
              <w:t>However, the following audit costs are unallowable:</w:t>
            </w:r>
          </w:p>
          <w:p w:rsidR="000A24C2" w:rsidRDefault="000A24C2" w:rsidP="005C040E">
            <w:pPr>
              <w:rPr>
                <w:sz w:val="20"/>
                <w:szCs w:val="20"/>
              </w:rPr>
            </w:pPr>
            <w:r w:rsidRPr="00207097">
              <w:rPr>
                <w:sz w:val="20"/>
                <w:szCs w:val="20"/>
              </w:rPr>
              <w:t xml:space="preserve">(1)  Any costs when audits required by the Single Audit Act and Subpart F—Audit Requirements of this part </w:t>
            </w:r>
            <w:r w:rsidRPr="00207097">
              <w:rPr>
                <w:i/>
                <w:sz w:val="20"/>
                <w:szCs w:val="20"/>
                <w:u w:val="single"/>
              </w:rPr>
              <w:t>have not been conducted or have been conducted but not in accordance therewith</w:t>
            </w:r>
            <w:r w:rsidRPr="00207097">
              <w:rPr>
                <w:sz w:val="20"/>
                <w:szCs w:val="20"/>
              </w:rPr>
              <w:t>; and</w:t>
            </w:r>
          </w:p>
          <w:p w:rsidR="000A24C2" w:rsidRDefault="000A24C2" w:rsidP="005C040E">
            <w:pPr>
              <w:rPr>
                <w:sz w:val="20"/>
                <w:szCs w:val="20"/>
              </w:rPr>
            </w:pPr>
          </w:p>
          <w:p w:rsidR="000A24C2" w:rsidRDefault="000A24C2" w:rsidP="005C040E">
            <w:pPr>
              <w:rPr>
                <w:sz w:val="20"/>
                <w:szCs w:val="20"/>
              </w:rPr>
            </w:pPr>
            <w:r w:rsidRPr="00207097">
              <w:rPr>
                <w:sz w:val="20"/>
                <w:szCs w:val="20"/>
              </w:rPr>
              <w:t xml:space="preserve">(2)  Any costs of auditing a non-Federal entity that is exempted from having an audit conducted under the Single Audit Act and Subpart F—Audit Requirements of this part because its expenditures under Federal awards </w:t>
            </w:r>
            <w:r w:rsidRPr="00207097">
              <w:rPr>
                <w:i/>
                <w:sz w:val="20"/>
                <w:szCs w:val="20"/>
                <w:u w:val="single"/>
              </w:rPr>
              <w:t>are less than $750,000</w:t>
            </w:r>
            <w:r w:rsidRPr="00207097">
              <w:rPr>
                <w:sz w:val="20"/>
                <w:szCs w:val="20"/>
              </w:rPr>
              <w:t xml:space="preserve"> during the non-Federal entity's fiscal year.</w:t>
            </w:r>
          </w:p>
          <w:p w:rsidR="000A24C2" w:rsidRDefault="000A24C2" w:rsidP="005C040E">
            <w:pPr>
              <w:rPr>
                <w:sz w:val="20"/>
                <w:szCs w:val="20"/>
              </w:rPr>
            </w:pPr>
          </w:p>
        </w:tc>
        <w:tc>
          <w:tcPr>
            <w:tcW w:w="4248" w:type="dxa"/>
          </w:tcPr>
          <w:p w:rsidR="000A24C2" w:rsidRDefault="000A24C2" w:rsidP="00207097">
            <w:pPr>
              <w:rPr>
                <w:sz w:val="20"/>
                <w:szCs w:val="20"/>
                <w:u w:val="single"/>
              </w:rPr>
            </w:pPr>
            <w:r>
              <w:rPr>
                <w:sz w:val="20"/>
                <w:szCs w:val="20"/>
                <w:u w:val="single"/>
              </w:rPr>
              <w:t>Implications</w:t>
            </w:r>
          </w:p>
          <w:p w:rsidR="000A24C2" w:rsidRDefault="000A24C2" w:rsidP="00207097">
            <w:pPr>
              <w:rPr>
                <w:sz w:val="20"/>
                <w:szCs w:val="20"/>
              </w:rPr>
            </w:pPr>
          </w:p>
          <w:p w:rsidR="000A24C2" w:rsidRDefault="000A24C2" w:rsidP="0063098F">
            <w:pPr>
              <w:rPr>
                <w:sz w:val="20"/>
                <w:szCs w:val="20"/>
              </w:rPr>
            </w:pPr>
            <w:r>
              <w:rPr>
                <w:sz w:val="20"/>
                <w:szCs w:val="20"/>
              </w:rPr>
              <w:t>The added language “reasonably proportionate share” of the costs of audits clarifies the requirement that costs of audits are shared across federal funds. Tribes/TDHEs should be aware that if, for example, the cost of a tribes audit is weighted disproportionately to the IHBG, it could result in a finding and disallowed cost to the IHBG.</w:t>
            </w:r>
          </w:p>
          <w:p w:rsidR="000A24C2" w:rsidRDefault="000A24C2" w:rsidP="0063098F">
            <w:pPr>
              <w:rPr>
                <w:sz w:val="20"/>
                <w:szCs w:val="20"/>
              </w:rPr>
            </w:pPr>
          </w:p>
          <w:p w:rsidR="000A24C2" w:rsidRDefault="000A24C2" w:rsidP="0063098F">
            <w:pPr>
              <w:rPr>
                <w:sz w:val="20"/>
                <w:szCs w:val="20"/>
              </w:rPr>
            </w:pPr>
            <w:r>
              <w:rPr>
                <w:sz w:val="20"/>
                <w:szCs w:val="20"/>
              </w:rPr>
              <w:t xml:space="preserve">Also with the expanded paragraph’s (1-2) defining audit costs that are unallowable, </w:t>
            </w:r>
            <w:r w:rsidR="00BD2A62">
              <w:rPr>
                <w:sz w:val="20"/>
                <w:szCs w:val="20"/>
              </w:rPr>
              <w:t>Tribes</w:t>
            </w:r>
            <w:r>
              <w:rPr>
                <w:sz w:val="20"/>
                <w:szCs w:val="20"/>
              </w:rPr>
              <w:t xml:space="preserve">/TDHEs should make sure that in developing RFP’s for audit services that the scope of work and subsequent contract with auditor meets the standards of the Single Audit Act (Subpart F). </w:t>
            </w:r>
          </w:p>
          <w:p w:rsidR="000A24C2" w:rsidRDefault="000A24C2" w:rsidP="0063098F">
            <w:pPr>
              <w:rPr>
                <w:sz w:val="20"/>
                <w:szCs w:val="20"/>
              </w:rPr>
            </w:pPr>
          </w:p>
          <w:p w:rsidR="000A24C2" w:rsidRDefault="000A24C2" w:rsidP="0063098F">
            <w:pPr>
              <w:rPr>
                <w:sz w:val="20"/>
                <w:szCs w:val="20"/>
              </w:rPr>
            </w:pPr>
            <w:r>
              <w:rPr>
                <w:sz w:val="20"/>
                <w:szCs w:val="20"/>
              </w:rPr>
              <w:t xml:space="preserve">Note that the threshold for exemption from the Single Audit Act has been raised from $500,000 to $750,000 in expenditures of federal awards during your fiscal year. Cost for Single Act Audits for exempt entities would be an unallowable cost to the IHBG or ICDBG. </w:t>
            </w:r>
          </w:p>
          <w:p w:rsidR="000A24C2" w:rsidRDefault="000A24C2" w:rsidP="0063098F">
            <w:pPr>
              <w:rPr>
                <w:sz w:val="20"/>
                <w:szCs w:val="20"/>
              </w:rPr>
            </w:pPr>
          </w:p>
          <w:p w:rsidR="000A24C2" w:rsidRDefault="000A24C2" w:rsidP="0063098F">
            <w:pPr>
              <w:rPr>
                <w:sz w:val="20"/>
                <w:szCs w:val="20"/>
              </w:rPr>
            </w:pPr>
            <w:r>
              <w:rPr>
                <w:sz w:val="20"/>
                <w:szCs w:val="20"/>
                <w:u w:val="single"/>
              </w:rPr>
              <w:t>Recommendations</w:t>
            </w:r>
            <w:r>
              <w:rPr>
                <w:sz w:val="20"/>
                <w:szCs w:val="20"/>
              </w:rPr>
              <w:t>:</w:t>
            </w:r>
          </w:p>
          <w:p w:rsidR="000A24C2" w:rsidRDefault="000A24C2" w:rsidP="000A349D">
            <w:pPr>
              <w:pStyle w:val="ListParagraph"/>
              <w:numPr>
                <w:ilvl w:val="0"/>
                <w:numId w:val="10"/>
              </w:numPr>
              <w:ind w:left="252" w:hanging="252"/>
              <w:rPr>
                <w:sz w:val="20"/>
                <w:szCs w:val="20"/>
              </w:rPr>
            </w:pPr>
            <w:r>
              <w:rPr>
                <w:sz w:val="20"/>
                <w:szCs w:val="20"/>
              </w:rPr>
              <w:t>Conduct a review of past RFP’s and auditor contracts to ensure scope of audit was completed in compliance with standards of Subpart F of the UG. Revise as needed.</w:t>
            </w:r>
          </w:p>
          <w:p w:rsidR="000A24C2" w:rsidRDefault="000A24C2" w:rsidP="000A349D">
            <w:pPr>
              <w:pStyle w:val="ListParagraph"/>
              <w:numPr>
                <w:ilvl w:val="0"/>
                <w:numId w:val="10"/>
              </w:numPr>
              <w:ind w:left="252" w:hanging="252"/>
              <w:rPr>
                <w:sz w:val="20"/>
                <w:szCs w:val="20"/>
              </w:rPr>
            </w:pPr>
            <w:r>
              <w:rPr>
                <w:sz w:val="20"/>
                <w:szCs w:val="20"/>
              </w:rPr>
              <w:t xml:space="preserve">Conduct review of the allocation of costs to pay for the Single Audit to ensure the cost </w:t>
            </w:r>
            <w:r>
              <w:rPr>
                <w:sz w:val="20"/>
                <w:szCs w:val="20"/>
              </w:rPr>
              <w:lastRenderedPageBreak/>
              <w:t>was proportionately shared across federal funds. Also important to determine if the cost of audits is included in a negotiated indirect cost pool, but then find that the IHBG is also charged a direct portion of the audit cost, then this would constitute duplicate charge to the IHBG, and thus disallowed.</w:t>
            </w:r>
          </w:p>
          <w:p w:rsidR="000A24C2" w:rsidRPr="000A349D" w:rsidRDefault="000A24C2" w:rsidP="000A349D">
            <w:pPr>
              <w:pStyle w:val="ListParagraph"/>
              <w:numPr>
                <w:ilvl w:val="0"/>
                <w:numId w:val="10"/>
              </w:numPr>
              <w:ind w:left="252" w:hanging="252"/>
              <w:rPr>
                <w:sz w:val="20"/>
                <w:szCs w:val="20"/>
              </w:rPr>
            </w:pPr>
            <w:r>
              <w:rPr>
                <w:sz w:val="20"/>
                <w:szCs w:val="20"/>
              </w:rPr>
              <w:t>Update accounting manual/procedures to ensure the above standards are implemented.</w:t>
            </w:r>
          </w:p>
          <w:p w:rsidR="000A24C2" w:rsidRPr="000A349D" w:rsidRDefault="000A24C2" w:rsidP="0063098F">
            <w:pPr>
              <w:rPr>
                <w:sz w:val="20"/>
                <w:szCs w:val="20"/>
              </w:rPr>
            </w:pPr>
          </w:p>
        </w:tc>
      </w:tr>
      <w:tr w:rsidR="000A24C2" w:rsidTr="007E050A">
        <w:trPr>
          <w:trHeight w:val="1466"/>
        </w:trPr>
        <w:tc>
          <w:tcPr>
            <w:tcW w:w="1728" w:type="dxa"/>
          </w:tcPr>
          <w:p w:rsidR="000A24C2" w:rsidRPr="005C040E" w:rsidRDefault="000A24C2" w:rsidP="005C040E">
            <w:pPr>
              <w:jc w:val="center"/>
              <w:rPr>
                <w:b/>
                <w:sz w:val="20"/>
                <w:szCs w:val="20"/>
              </w:rPr>
            </w:pPr>
            <w:r>
              <w:rPr>
                <w:b/>
                <w:sz w:val="20"/>
                <w:szCs w:val="20"/>
              </w:rPr>
              <w:lastRenderedPageBreak/>
              <w:t>Allowable Cost – Outside Professional Activities</w:t>
            </w:r>
          </w:p>
        </w:tc>
        <w:tc>
          <w:tcPr>
            <w:tcW w:w="3600" w:type="dxa"/>
          </w:tcPr>
          <w:p w:rsidR="000A24C2" w:rsidRDefault="000A24C2" w:rsidP="005C040E">
            <w:pPr>
              <w:rPr>
                <w:sz w:val="20"/>
                <w:szCs w:val="20"/>
              </w:rPr>
            </w:pPr>
            <w:r w:rsidRPr="000B2EE8">
              <w:rPr>
                <w:b/>
                <w:sz w:val="20"/>
                <w:szCs w:val="20"/>
              </w:rPr>
              <w:t>§200.430</w:t>
            </w:r>
            <w:r w:rsidRPr="000B2EE8">
              <w:rPr>
                <w:sz w:val="20"/>
                <w:szCs w:val="20"/>
              </w:rPr>
              <w:t xml:space="preserve">   Compensation—personal services.</w:t>
            </w:r>
          </w:p>
          <w:p w:rsidR="000A24C2" w:rsidRDefault="000A24C2" w:rsidP="005C040E">
            <w:pPr>
              <w:rPr>
                <w:sz w:val="20"/>
                <w:szCs w:val="20"/>
              </w:rPr>
            </w:pPr>
            <w:r w:rsidRPr="004D093A">
              <w:rPr>
                <w:sz w:val="20"/>
                <w:szCs w:val="20"/>
              </w:rPr>
              <w:t xml:space="preserve">(c)  Professional activities outside the non-Federal entity. Unless an arrangement is specifically authorized by a Federal awarding agency, a non-Federal entity </w:t>
            </w:r>
            <w:r w:rsidRPr="000B2EE8">
              <w:rPr>
                <w:sz w:val="20"/>
                <w:szCs w:val="20"/>
                <w:u w:val="single"/>
              </w:rPr>
              <w:t>must follow its written non-Federal entity-wide policies and practices concerning the permissible extent of professional services that can be provided outside the non-Federal entity for non-organizational compensation</w:t>
            </w:r>
            <w:r w:rsidRPr="004D093A">
              <w:rPr>
                <w:sz w:val="20"/>
                <w:szCs w:val="20"/>
              </w:rPr>
              <w:t xml:space="preserve">. Where such non- Federal entity-wide written policies </w:t>
            </w:r>
            <w:r w:rsidRPr="000B2EE8">
              <w:rPr>
                <w:sz w:val="20"/>
                <w:szCs w:val="20"/>
                <w:u w:val="single"/>
              </w:rPr>
              <w:t>do not exist or do not adequately define</w:t>
            </w:r>
            <w:r w:rsidRPr="004D093A">
              <w:rPr>
                <w:sz w:val="20"/>
                <w:szCs w:val="20"/>
              </w:rPr>
              <w:t xml:space="preserve"> the permissible extent of consulting or other non-organizational activities undertaken for extra outside pay, the Federal government may require that the effort of professional staff working on Federal awards be allocated between:</w:t>
            </w:r>
            <w:r>
              <w:rPr>
                <w:sz w:val="20"/>
                <w:szCs w:val="20"/>
              </w:rPr>
              <w:t xml:space="preserve"> entity activities and non-organization professional activities.</w:t>
            </w:r>
          </w:p>
          <w:p w:rsidR="000A24C2" w:rsidRDefault="000A24C2" w:rsidP="005C040E">
            <w:pPr>
              <w:rPr>
                <w:sz w:val="20"/>
                <w:szCs w:val="20"/>
              </w:rPr>
            </w:pPr>
          </w:p>
          <w:p w:rsidR="000A24C2" w:rsidRDefault="000A24C2" w:rsidP="005C040E">
            <w:pPr>
              <w:rPr>
                <w:sz w:val="20"/>
                <w:szCs w:val="20"/>
              </w:rPr>
            </w:pPr>
            <w:r w:rsidRPr="000B2EE8">
              <w:rPr>
                <w:sz w:val="20"/>
                <w:szCs w:val="20"/>
              </w:rPr>
              <w:t>If the Federal awarding agency considers the extent of non-organizational professional effort excessive or inconsistent with the conflicts-of-interest terms and conditions of the Federal award, appropriate arrangements governing compensation will be negotiated on a case-by-case basis.</w:t>
            </w:r>
          </w:p>
        </w:tc>
        <w:tc>
          <w:tcPr>
            <w:tcW w:w="4248" w:type="dxa"/>
          </w:tcPr>
          <w:p w:rsidR="000A24C2" w:rsidRDefault="000A24C2" w:rsidP="000B2EE8">
            <w:pPr>
              <w:rPr>
                <w:sz w:val="20"/>
                <w:szCs w:val="20"/>
              </w:rPr>
            </w:pPr>
            <w:r w:rsidRPr="000B2EE8">
              <w:rPr>
                <w:sz w:val="20"/>
                <w:szCs w:val="20"/>
                <w:u w:val="single"/>
              </w:rPr>
              <w:t>Implications</w:t>
            </w:r>
            <w:r>
              <w:rPr>
                <w:sz w:val="20"/>
                <w:szCs w:val="20"/>
              </w:rPr>
              <w:t>:</w:t>
            </w:r>
          </w:p>
          <w:p w:rsidR="000A24C2" w:rsidRDefault="000A24C2" w:rsidP="000B2EE8">
            <w:pPr>
              <w:rPr>
                <w:sz w:val="20"/>
                <w:szCs w:val="20"/>
              </w:rPr>
            </w:pPr>
          </w:p>
          <w:p w:rsidR="000A24C2" w:rsidRDefault="000A24C2" w:rsidP="004E1AF2">
            <w:pPr>
              <w:rPr>
                <w:sz w:val="20"/>
                <w:szCs w:val="20"/>
              </w:rPr>
            </w:pPr>
            <w:r>
              <w:rPr>
                <w:sz w:val="20"/>
                <w:szCs w:val="20"/>
              </w:rPr>
              <w:t xml:space="preserve">This is </w:t>
            </w:r>
            <w:r w:rsidRPr="000B2EE8">
              <w:rPr>
                <w:sz w:val="20"/>
                <w:szCs w:val="20"/>
                <w:u w:val="single"/>
              </w:rPr>
              <w:t>new</w:t>
            </w:r>
            <w:r>
              <w:rPr>
                <w:sz w:val="20"/>
                <w:szCs w:val="20"/>
              </w:rPr>
              <w:t xml:space="preserve"> language added in the cost principles and increases the emphasis on accountability of the </w:t>
            </w:r>
            <w:r w:rsidR="00BD2A62">
              <w:rPr>
                <w:sz w:val="20"/>
                <w:szCs w:val="20"/>
              </w:rPr>
              <w:t>Tribe</w:t>
            </w:r>
            <w:r>
              <w:rPr>
                <w:sz w:val="20"/>
                <w:szCs w:val="20"/>
              </w:rPr>
              <w:t xml:space="preserve">/TDHE to ensure that outside employment is not excessive or </w:t>
            </w:r>
            <w:r w:rsidRPr="000B2EE8">
              <w:rPr>
                <w:sz w:val="20"/>
                <w:szCs w:val="20"/>
              </w:rPr>
              <w:t xml:space="preserve">inconsistent with the conflicts-of-interest terms and </w:t>
            </w:r>
            <w:r>
              <w:rPr>
                <w:sz w:val="20"/>
                <w:szCs w:val="20"/>
              </w:rPr>
              <w:t>conditions of the Federal award.</w:t>
            </w:r>
          </w:p>
          <w:p w:rsidR="000A24C2" w:rsidRDefault="000A24C2" w:rsidP="004E1AF2">
            <w:pPr>
              <w:rPr>
                <w:sz w:val="20"/>
                <w:szCs w:val="20"/>
              </w:rPr>
            </w:pPr>
          </w:p>
          <w:p w:rsidR="000A24C2" w:rsidRDefault="000A24C2" w:rsidP="007345AD">
            <w:pPr>
              <w:rPr>
                <w:sz w:val="20"/>
                <w:szCs w:val="20"/>
              </w:rPr>
            </w:pPr>
            <w:r>
              <w:rPr>
                <w:sz w:val="20"/>
                <w:szCs w:val="20"/>
                <w:u w:val="single"/>
              </w:rPr>
              <w:t>Recommendations</w:t>
            </w:r>
            <w:r>
              <w:rPr>
                <w:sz w:val="20"/>
                <w:szCs w:val="20"/>
              </w:rPr>
              <w:t>:</w:t>
            </w:r>
          </w:p>
          <w:p w:rsidR="000A24C2" w:rsidRDefault="000A24C2" w:rsidP="004E1AF2">
            <w:pPr>
              <w:rPr>
                <w:sz w:val="20"/>
                <w:szCs w:val="20"/>
              </w:rPr>
            </w:pPr>
          </w:p>
          <w:p w:rsidR="000A24C2" w:rsidRDefault="000A24C2" w:rsidP="007345AD">
            <w:pPr>
              <w:pStyle w:val="ListParagraph"/>
              <w:numPr>
                <w:ilvl w:val="0"/>
                <w:numId w:val="11"/>
              </w:numPr>
              <w:ind w:left="342" w:hanging="342"/>
              <w:rPr>
                <w:sz w:val="20"/>
                <w:szCs w:val="20"/>
              </w:rPr>
            </w:pPr>
            <w:r>
              <w:rPr>
                <w:sz w:val="20"/>
                <w:szCs w:val="20"/>
              </w:rPr>
              <w:t>Review and update your personnel policies to ensure your policy addresses the permissible extent of outside employment (i.e. not excessive or inconsistent with conflicts of interest terms and conditions of IHBG/ICDBG program).</w:t>
            </w:r>
          </w:p>
          <w:p w:rsidR="000A24C2" w:rsidRPr="007345AD" w:rsidRDefault="000A24C2" w:rsidP="007345AD">
            <w:pPr>
              <w:pStyle w:val="ListParagraph"/>
              <w:ind w:left="342"/>
              <w:rPr>
                <w:sz w:val="20"/>
                <w:szCs w:val="20"/>
              </w:rPr>
            </w:pPr>
          </w:p>
        </w:tc>
      </w:tr>
      <w:tr w:rsidR="000A24C2" w:rsidTr="00A0655E">
        <w:trPr>
          <w:trHeight w:val="530"/>
        </w:trPr>
        <w:tc>
          <w:tcPr>
            <w:tcW w:w="1728" w:type="dxa"/>
          </w:tcPr>
          <w:p w:rsidR="000A24C2" w:rsidRPr="005C040E" w:rsidRDefault="000A24C2" w:rsidP="005C040E">
            <w:pPr>
              <w:jc w:val="center"/>
              <w:rPr>
                <w:b/>
                <w:sz w:val="20"/>
                <w:szCs w:val="20"/>
              </w:rPr>
            </w:pPr>
            <w:r>
              <w:rPr>
                <w:b/>
                <w:sz w:val="20"/>
                <w:szCs w:val="20"/>
              </w:rPr>
              <w:t>Allowable Cost – Incentive compensation</w:t>
            </w:r>
          </w:p>
        </w:tc>
        <w:tc>
          <w:tcPr>
            <w:tcW w:w="3600" w:type="dxa"/>
          </w:tcPr>
          <w:p w:rsidR="000A24C2" w:rsidRDefault="000A24C2" w:rsidP="005C1541">
            <w:pPr>
              <w:rPr>
                <w:sz w:val="20"/>
                <w:szCs w:val="20"/>
              </w:rPr>
            </w:pPr>
            <w:r w:rsidRPr="000B2EE8">
              <w:rPr>
                <w:b/>
                <w:sz w:val="20"/>
                <w:szCs w:val="20"/>
              </w:rPr>
              <w:t>§200.430</w:t>
            </w:r>
            <w:r w:rsidRPr="000B2EE8">
              <w:rPr>
                <w:sz w:val="20"/>
                <w:szCs w:val="20"/>
              </w:rPr>
              <w:t xml:space="preserve">   Compensation—personal services.</w:t>
            </w:r>
          </w:p>
          <w:p w:rsidR="000A24C2" w:rsidRDefault="000A24C2" w:rsidP="005C040E">
            <w:pPr>
              <w:rPr>
                <w:sz w:val="20"/>
                <w:szCs w:val="20"/>
              </w:rPr>
            </w:pPr>
          </w:p>
          <w:p w:rsidR="000A24C2" w:rsidRDefault="000A24C2" w:rsidP="005C040E">
            <w:pPr>
              <w:rPr>
                <w:sz w:val="20"/>
                <w:szCs w:val="20"/>
              </w:rPr>
            </w:pPr>
            <w:r w:rsidRPr="005C1541">
              <w:rPr>
                <w:sz w:val="20"/>
                <w:szCs w:val="20"/>
              </w:rPr>
              <w:t>(f)  Incentive compensation</w:t>
            </w:r>
            <w:r>
              <w:rPr>
                <w:sz w:val="20"/>
                <w:szCs w:val="20"/>
              </w:rPr>
              <w:t>…</w:t>
            </w:r>
            <w:r w:rsidRPr="005C1541">
              <w:rPr>
                <w:sz w:val="20"/>
                <w:szCs w:val="20"/>
              </w:rPr>
              <w:t xml:space="preserve">based on cost reduction, or efficient performance, suggestion awards, safety awards, etc., </w:t>
            </w:r>
            <w:r w:rsidRPr="00774085">
              <w:rPr>
                <w:sz w:val="20"/>
                <w:szCs w:val="20"/>
                <w:u w:val="single"/>
              </w:rPr>
              <w:t>is allowable to the extent</w:t>
            </w:r>
            <w:r w:rsidRPr="005C1541">
              <w:rPr>
                <w:sz w:val="20"/>
                <w:szCs w:val="20"/>
              </w:rPr>
              <w:t xml:space="preserve"> that the overall compensation is determined to be reasonable and such costs are paid or accrued pursuant to an agreement entered into in good faith between the non-Federal entity and the employees </w:t>
            </w:r>
            <w:r w:rsidRPr="00774085">
              <w:rPr>
                <w:sz w:val="20"/>
                <w:szCs w:val="20"/>
                <w:u w:val="single"/>
              </w:rPr>
              <w:lastRenderedPageBreak/>
              <w:t>before</w:t>
            </w:r>
            <w:r w:rsidRPr="005C1541">
              <w:rPr>
                <w:sz w:val="20"/>
                <w:szCs w:val="20"/>
              </w:rPr>
              <w:t xml:space="preserve"> the services were rendered</w:t>
            </w:r>
            <w:r>
              <w:rPr>
                <w:sz w:val="20"/>
                <w:szCs w:val="20"/>
              </w:rPr>
              <w:t>.</w:t>
            </w:r>
          </w:p>
        </w:tc>
        <w:tc>
          <w:tcPr>
            <w:tcW w:w="4248" w:type="dxa"/>
          </w:tcPr>
          <w:p w:rsidR="000A24C2" w:rsidRDefault="000A24C2" w:rsidP="005C1541">
            <w:pPr>
              <w:rPr>
                <w:sz w:val="20"/>
                <w:szCs w:val="20"/>
              </w:rPr>
            </w:pPr>
            <w:r w:rsidRPr="005C1541">
              <w:rPr>
                <w:sz w:val="20"/>
                <w:szCs w:val="20"/>
                <w:u w:val="single"/>
              </w:rPr>
              <w:lastRenderedPageBreak/>
              <w:t>Implications</w:t>
            </w:r>
            <w:r>
              <w:rPr>
                <w:sz w:val="20"/>
                <w:szCs w:val="20"/>
              </w:rPr>
              <w:t>:</w:t>
            </w:r>
          </w:p>
          <w:p w:rsidR="000A24C2" w:rsidRDefault="000A24C2" w:rsidP="005C1541">
            <w:pPr>
              <w:rPr>
                <w:sz w:val="20"/>
                <w:szCs w:val="20"/>
              </w:rPr>
            </w:pPr>
          </w:p>
          <w:p w:rsidR="000A24C2" w:rsidRPr="00774085" w:rsidRDefault="000A24C2" w:rsidP="005C1541">
            <w:pPr>
              <w:rPr>
                <w:sz w:val="20"/>
                <w:szCs w:val="20"/>
              </w:rPr>
            </w:pPr>
            <w:r>
              <w:rPr>
                <w:sz w:val="20"/>
                <w:szCs w:val="20"/>
              </w:rPr>
              <w:t xml:space="preserve">This is </w:t>
            </w:r>
            <w:r w:rsidRPr="00774085">
              <w:rPr>
                <w:sz w:val="20"/>
                <w:szCs w:val="20"/>
                <w:u w:val="single"/>
              </w:rPr>
              <w:t>new</w:t>
            </w:r>
            <w:r>
              <w:rPr>
                <w:sz w:val="20"/>
                <w:szCs w:val="20"/>
              </w:rPr>
              <w:t xml:space="preserve"> language in the cost principles for </w:t>
            </w:r>
            <w:r w:rsidR="0022109D">
              <w:rPr>
                <w:sz w:val="20"/>
                <w:szCs w:val="20"/>
              </w:rPr>
              <w:t>Tribes</w:t>
            </w:r>
            <w:r>
              <w:rPr>
                <w:sz w:val="20"/>
                <w:szCs w:val="20"/>
              </w:rPr>
              <w:t xml:space="preserve">/TDHEs.  </w:t>
            </w:r>
          </w:p>
          <w:p w:rsidR="000A24C2" w:rsidRDefault="000A24C2" w:rsidP="005C1541">
            <w:pPr>
              <w:rPr>
                <w:sz w:val="20"/>
                <w:szCs w:val="20"/>
              </w:rPr>
            </w:pPr>
          </w:p>
          <w:p w:rsidR="000A24C2" w:rsidRDefault="000A24C2" w:rsidP="005C1541">
            <w:pPr>
              <w:rPr>
                <w:sz w:val="20"/>
                <w:szCs w:val="20"/>
              </w:rPr>
            </w:pPr>
          </w:p>
          <w:p w:rsidR="000A24C2" w:rsidRDefault="000A24C2" w:rsidP="005C1541">
            <w:pPr>
              <w:rPr>
                <w:sz w:val="20"/>
                <w:szCs w:val="20"/>
              </w:rPr>
            </w:pPr>
            <w:r w:rsidRPr="005C1541">
              <w:rPr>
                <w:sz w:val="20"/>
                <w:szCs w:val="20"/>
                <w:u w:val="single"/>
              </w:rPr>
              <w:t>Recommendations</w:t>
            </w:r>
            <w:r>
              <w:rPr>
                <w:sz w:val="20"/>
                <w:szCs w:val="20"/>
              </w:rPr>
              <w:t>:</w:t>
            </w:r>
          </w:p>
          <w:p w:rsidR="000A24C2" w:rsidRPr="005C1541" w:rsidRDefault="000A24C2" w:rsidP="005C1541">
            <w:pPr>
              <w:rPr>
                <w:sz w:val="20"/>
                <w:szCs w:val="20"/>
              </w:rPr>
            </w:pPr>
            <w:r>
              <w:rPr>
                <w:sz w:val="20"/>
                <w:szCs w:val="20"/>
              </w:rPr>
              <w:t>For information only.</w:t>
            </w:r>
          </w:p>
        </w:tc>
      </w:tr>
      <w:tr w:rsidR="000A24C2" w:rsidTr="007E050A">
        <w:trPr>
          <w:trHeight w:val="1466"/>
        </w:trPr>
        <w:tc>
          <w:tcPr>
            <w:tcW w:w="1728" w:type="dxa"/>
          </w:tcPr>
          <w:p w:rsidR="000A24C2" w:rsidRPr="005C040E" w:rsidRDefault="000A24C2" w:rsidP="005C040E">
            <w:pPr>
              <w:jc w:val="center"/>
              <w:rPr>
                <w:b/>
                <w:sz w:val="20"/>
                <w:szCs w:val="20"/>
              </w:rPr>
            </w:pPr>
            <w:r>
              <w:rPr>
                <w:b/>
                <w:sz w:val="20"/>
                <w:szCs w:val="20"/>
              </w:rPr>
              <w:lastRenderedPageBreak/>
              <w:t>Allowable Costs – Standards for Documentation of Personnel Expenses</w:t>
            </w:r>
          </w:p>
        </w:tc>
        <w:tc>
          <w:tcPr>
            <w:tcW w:w="3600" w:type="dxa"/>
          </w:tcPr>
          <w:p w:rsidR="000A24C2" w:rsidRDefault="000A24C2" w:rsidP="00774085">
            <w:pPr>
              <w:rPr>
                <w:sz w:val="20"/>
                <w:szCs w:val="20"/>
              </w:rPr>
            </w:pPr>
            <w:r w:rsidRPr="000B2EE8">
              <w:rPr>
                <w:b/>
                <w:sz w:val="20"/>
                <w:szCs w:val="20"/>
              </w:rPr>
              <w:t>§200.430</w:t>
            </w:r>
            <w:r w:rsidRPr="000B2EE8">
              <w:rPr>
                <w:sz w:val="20"/>
                <w:szCs w:val="20"/>
              </w:rPr>
              <w:t xml:space="preserve">   Compensation—personal services.</w:t>
            </w:r>
          </w:p>
          <w:p w:rsidR="000A24C2" w:rsidRDefault="000A24C2" w:rsidP="005C040E">
            <w:pPr>
              <w:rPr>
                <w:sz w:val="20"/>
                <w:szCs w:val="20"/>
              </w:rPr>
            </w:pPr>
            <w:r w:rsidRPr="00774085">
              <w:rPr>
                <w:sz w:val="20"/>
                <w:szCs w:val="20"/>
              </w:rPr>
              <w:t>(i) Standards for Documentation of Personnel Expenses</w:t>
            </w:r>
          </w:p>
          <w:p w:rsidR="000A24C2" w:rsidRDefault="000A24C2" w:rsidP="005C040E">
            <w:pPr>
              <w:rPr>
                <w:sz w:val="20"/>
                <w:szCs w:val="20"/>
              </w:rPr>
            </w:pPr>
            <w:r>
              <w:rPr>
                <w:sz w:val="20"/>
                <w:szCs w:val="20"/>
              </w:rPr>
              <w:t>...</w:t>
            </w:r>
            <w:r w:rsidRPr="00733F37">
              <w:rPr>
                <w:sz w:val="20"/>
                <w:szCs w:val="20"/>
              </w:rPr>
              <w:t xml:space="preserve"> </w:t>
            </w:r>
            <w:r>
              <w:rPr>
                <w:sz w:val="20"/>
                <w:szCs w:val="20"/>
              </w:rPr>
              <w:t>b</w:t>
            </w:r>
            <w:r w:rsidRPr="00733F37">
              <w:rPr>
                <w:sz w:val="20"/>
                <w:szCs w:val="20"/>
              </w:rPr>
              <w:t>e supported by a system of internal control which provides reasonable assurance that the charges are accurate, allowable, and properly allocated;</w:t>
            </w:r>
          </w:p>
          <w:p w:rsidR="000A24C2" w:rsidRDefault="000A24C2" w:rsidP="005C040E">
            <w:pPr>
              <w:rPr>
                <w:sz w:val="20"/>
                <w:szCs w:val="20"/>
              </w:rPr>
            </w:pPr>
          </w:p>
          <w:p w:rsidR="000A24C2" w:rsidRPr="00774085" w:rsidRDefault="000A24C2" w:rsidP="00176B99">
            <w:pPr>
              <w:rPr>
                <w:sz w:val="20"/>
                <w:szCs w:val="20"/>
              </w:rPr>
            </w:pPr>
            <w:r w:rsidRPr="00733F37">
              <w:rPr>
                <w:sz w:val="20"/>
                <w:szCs w:val="20"/>
                <w:u w:val="single"/>
              </w:rPr>
              <w:t>NOTE</w:t>
            </w:r>
            <w:r>
              <w:rPr>
                <w:sz w:val="20"/>
                <w:szCs w:val="20"/>
              </w:rPr>
              <w:t>: The language in this section in the U</w:t>
            </w:r>
            <w:r w:rsidR="0022109D">
              <w:rPr>
                <w:sz w:val="20"/>
                <w:szCs w:val="20"/>
              </w:rPr>
              <w:t xml:space="preserve">niform </w:t>
            </w:r>
            <w:r>
              <w:rPr>
                <w:sz w:val="20"/>
                <w:szCs w:val="20"/>
              </w:rPr>
              <w:t>G</w:t>
            </w:r>
            <w:r w:rsidR="0022109D">
              <w:rPr>
                <w:sz w:val="20"/>
                <w:szCs w:val="20"/>
              </w:rPr>
              <w:t>uidance</w:t>
            </w:r>
            <w:r>
              <w:rPr>
                <w:sz w:val="20"/>
                <w:szCs w:val="20"/>
              </w:rPr>
              <w:t xml:space="preserve"> has been significantly expanded and revised however the changes reflect an overall shift in emphasis from specifying particular methods for </w:t>
            </w:r>
            <w:r w:rsidRPr="00774085">
              <w:rPr>
                <w:sz w:val="20"/>
                <w:szCs w:val="20"/>
              </w:rPr>
              <w:t xml:space="preserve">documenting salary charges to federal awards </w:t>
            </w:r>
            <w:r>
              <w:rPr>
                <w:sz w:val="20"/>
                <w:szCs w:val="20"/>
              </w:rPr>
              <w:t xml:space="preserve">(i.e. personnel activity reports etc.) </w:t>
            </w:r>
            <w:r w:rsidRPr="00774085">
              <w:rPr>
                <w:sz w:val="20"/>
                <w:szCs w:val="20"/>
              </w:rPr>
              <w:t xml:space="preserve">to a </w:t>
            </w:r>
            <w:r>
              <w:rPr>
                <w:sz w:val="20"/>
                <w:szCs w:val="20"/>
              </w:rPr>
              <w:t xml:space="preserve">system that is premised on strong internal </w:t>
            </w:r>
            <w:r w:rsidRPr="00176B99">
              <w:rPr>
                <w:sz w:val="20"/>
                <w:szCs w:val="20"/>
              </w:rPr>
              <w:t>controls.</w:t>
            </w:r>
          </w:p>
          <w:p w:rsidR="000A24C2" w:rsidRDefault="000A24C2" w:rsidP="005C040E">
            <w:pPr>
              <w:rPr>
                <w:sz w:val="20"/>
                <w:szCs w:val="20"/>
              </w:rPr>
            </w:pPr>
          </w:p>
          <w:p w:rsidR="000A24C2" w:rsidRDefault="000A24C2" w:rsidP="005C040E">
            <w:pPr>
              <w:rPr>
                <w:sz w:val="20"/>
                <w:szCs w:val="20"/>
              </w:rPr>
            </w:pPr>
          </w:p>
        </w:tc>
        <w:tc>
          <w:tcPr>
            <w:tcW w:w="4248" w:type="dxa"/>
          </w:tcPr>
          <w:p w:rsidR="000A24C2" w:rsidRPr="00176B99" w:rsidRDefault="000A24C2" w:rsidP="00176B99">
            <w:pPr>
              <w:rPr>
                <w:sz w:val="20"/>
                <w:szCs w:val="20"/>
                <w:u w:val="single"/>
              </w:rPr>
            </w:pPr>
            <w:r>
              <w:rPr>
                <w:sz w:val="20"/>
                <w:szCs w:val="20"/>
                <w:u w:val="single"/>
              </w:rPr>
              <w:t>Implications:</w:t>
            </w:r>
          </w:p>
          <w:p w:rsidR="000A24C2" w:rsidRDefault="000A24C2" w:rsidP="00733F37">
            <w:pPr>
              <w:rPr>
                <w:sz w:val="20"/>
                <w:szCs w:val="20"/>
              </w:rPr>
            </w:pPr>
            <w:r>
              <w:rPr>
                <w:sz w:val="20"/>
                <w:szCs w:val="20"/>
              </w:rPr>
              <w:t xml:space="preserve">Generally if </w:t>
            </w:r>
            <w:r w:rsidR="0022109D">
              <w:rPr>
                <w:sz w:val="20"/>
                <w:szCs w:val="20"/>
              </w:rPr>
              <w:t>Tribes</w:t>
            </w:r>
            <w:r>
              <w:rPr>
                <w:sz w:val="20"/>
                <w:szCs w:val="20"/>
              </w:rPr>
              <w:t xml:space="preserve">/TDHEs were meeting standards for documentation according to former language of this item of cost, this revision is not expected to be a significant impact. Tribes/TDHEs can continue to use current system of documenting personnel expenses as long as it meets the “reasonable assurance” test. </w:t>
            </w:r>
          </w:p>
          <w:p w:rsidR="000A24C2" w:rsidRDefault="000A24C2" w:rsidP="00733F37">
            <w:pPr>
              <w:rPr>
                <w:sz w:val="20"/>
                <w:szCs w:val="20"/>
              </w:rPr>
            </w:pPr>
          </w:p>
          <w:p w:rsidR="000A24C2" w:rsidRDefault="000A24C2" w:rsidP="00733F37">
            <w:pPr>
              <w:rPr>
                <w:sz w:val="20"/>
                <w:szCs w:val="20"/>
              </w:rPr>
            </w:pPr>
            <w:r>
              <w:rPr>
                <w:sz w:val="20"/>
                <w:szCs w:val="20"/>
                <w:u w:val="single"/>
              </w:rPr>
              <w:t>Recommendations</w:t>
            </w:r>
            <w:r>
              <w:rPr>
                <w:sz w:val="20"/>
                <w:szCs w:val="20"/>
              </w:rPr>
              <w:t xml:space="preserve">: </w:t>
            </w:r>
          </w:p>
          <w:p w:rsidR="000A24C2" w:rsidRPr="004C686E" w:rsidRDefault="000A24C2" w:rsidP="004C686E">
            <w:pPr>
              <w:pStyle w:val="ListParagraph"/>
              <w:numPr>
                <w:ilvl w:val="0"/>
                <w:numId w:val="11"/>
              </w:numPr>
              <w:ind w:left="252" w:hanging="252"/>
              <w:rPr>
                <w:sz w:val="20"/>
                <w:szCs w:val="20"/>
              </w:rPr>
            </w:pPr>
            <w:r>
              <w:rPr>
                <w:sz w:val="20"/>
                <w:szCs w:val="20"/>
              </w:rPr>
              <w:t xml:space="preserve">Conduct an evaluation of your current system for documenting personnel expenses against the standards described </w:t>
            </w:r>
            <w:r w:rsidRPr="004C686E">
              <w:rPr>
                <w:sz w:val="20"/>
                <w:szCs w:val="20"/>
              </w:rPr>
              <w:t>§200.430</w:t>
            </w:r>
            <w:r>
              <w:rPr>
                <w:sz w:val="20"/>
                <w:szCs w:val="20"/>
              </w:rPr>
              <w:t xml:space="preserve"> (i), adjust system as needed.</w:t>
            </w:r>
          </w:p>
        </w:tc>
      </w:tr>
      <w:tr w:rsidR="000A24C2" w:rsidTr="00A0655E">
        <w:trPr>
          <w:trHeight w:val="5534"/>
        </w:trPr>
        <w:tc>
          <w:tcPr>
            <w:tcW w:w="1728" w:type="dxa"/>
          </w:tcPr>
          <w:p w:rsidR="000A24C2" w:rsidRPr="005C040E" w:rsidRDefault="000A24C2" w:rsidP="005C040E">
            <w:pPr>
              <w:jc w:val="center"/>
              <w:rPr>
                <w:b/>
                <w:sz w:val="20"/>
                <w:szCs w:val="20"/>
              </w:rPr>
            </w:pPr>
            <w:r>
              <w:rPr>
                <w:b/>
                <w:sz w:val="20"/>
                <w:szCs w:val="20"/>
              </w:rPr>
              <w:t>Allowable Costs – fringe benefits</w:t>
            </w:r>
          </w:p>
        </w:tc>
        <w:tc>
          <w:tcPr>
            <w:tcW w:w="3600" w:type="dxa"/>
          </w:tcPr>
          <w:p w:rsidR="000A24C2" w:rsidRDefault="000A24C2" w:rsidP="005C040E">
            <w:pPr>
              <w:rPr>
                <w:sz w:val="20"/>
                <w:szCs w:val="20"/>
              </w:rPr>
            </w:pPr>
            <w:r w:rsidRPr="004C686E">
              <w:rPr>
                <w:b/>
                <w:sz w:val="20"/>
                <w:szCs w:val="20"/>
              </w:rPr>
              <w:t>§200.431</w:t>
            </w:r>
            <w:r w:rsidRPr="004C686E">
              <w:rPr>
                <w:sz w:val="20"/>
                <w:szCs w:val="20"/>
              </w:rPr>
              <w:t xml:space="preserve">   Compensation—fringe benefits.</w:t>
            </w:r>
          </w:p>
          <w:p w:rsidR="000A24C2" w:rsidRDefault="000A24C2" w:rsidP="005C040E">
            <w:pPr>
              <w:rPr>
                <w:sz w:val="20"/>
                <w:szCs w:val="20"/>
              </w:rPr>
            </w:pPr>
          </w:p>
          <w:p w:rsidR="000A24C2" w:rsidRDefault="000A24C2" w:rsidP="005C040E">
            <w:pPr>
              <w:rPr>
                <w:sz w:val="20"/>
                <w:szCs w:val="20"/>
              </w:rPr>
            </w:pPr>
            <w:r w:rsidRPr="004C686E">
              <w:rPr>
                <w:sz w:val="20"/>
                <w:szCs w:val="20"/>
              </w:rPr>
              <w:t>(b)  Leave</w:t>
            </w:r>
            <w:r>
              <w:rPr>
                <w:sz w:val="20"/>
                <w:szCs w:val="20"/>
              </w:rPr>
              <w:t xml:space="preserve">…“family-related” and “administrative” leave added to example of types of leave </w:t>
            </w:r>
            <w:r w:rsidR="00216DDF">
              <w:rPr>
                <w:sz w:val="20"/>
                <w:szCs w:val="20"/>
              </w:rPr>
              <w:t>allowable.</w:t>
            </w:r>
          </w:p>
          <w:p w:rsidR="000A24C2" w:rsidRDefault="000A24C2" w:rsidP="005C040E">
            <w:pPr>
              <w:rPr>
                <w:sz w:val="20"/>
                <w:szCs w:val="20"/>
              </w:rPr>
            </w:pPr>
          </w:p>
          <w:p w:rsidR="000A24C2" w:rsidRDefault="000A24C2" w:rsidP="005C040E">
            <w:pPr>
              <w:rPr>
                <w:sz w:val="20"/>
                <w:szCs w:val="20"/>
              </w:rPr>
            </w:pPr>
            <w:r w:rsidRPr="00752630">
              <w:rPr>
                <w:sz w:val="20"/>
                <w:szCs w:val="20"/>
              </w:rPr>
              <w:t>(f) Automobiles</w:t>
            </w:r>
            <w:r>
              <w:rPr>
                <w:sz w:val="20"/>
                <w:szCs w:val="20"/>
              </w:rPr>
              <w:t xml:space="preserve">…portion of costs allocated for personal use (including to and from work) is an unallowable cost, even if </w:t>
            </w:r>
            <w:r w:rsidRPr="00752630">
              <w:rPr>
                <w:sz w:val="20"/>
                <w:szCs w:val="20"/>
              </w:rPr>
              <w:t>cost is reported as taxable income to the employees.</w:t>
            </w:r>
          </w:p>
          <w:p w:rsidR="000A24C2" w:rsidRDefault="000A24C2" w:rsidP="005C040E">
            <w:pPr>
              <w:rPr>
                <w:sz w:val="20"/>
                <w:szCs w:val="20"/>
              </w:rPr>
            </w:pPr>
          </w:p>
          <w:p w:rsidR="000A24C2" w:rsidRDefault="000A24C2" w:rsidP="005C040E">
            <w:pPr>
              <w:rPr>
                <w:sz w:val="20"/>
                <w:szCs w:val="20"/>
              </w:rPr>
            </w:pPr>
            <w:r>
              <w:rPr>
                <w:sz w:val="20"/>
                <w:szCs w:val="20"/>
              </w:rPr>
              <w:t>(i) Severance pay- section expanded providing more description and qualifiers for allowed and unallowed severance pay</w:t>
            </w:r>
          </w:p>
          <w:p w:rsidR="000A24C2" w:rsidRDefault="000A24C2" w:rsidP="005C040E">
            <w:pPr>
              <w:rPr>
                <w:sz w:val="20"/>
                <w:szCs w:val="20"/>
              </w:rPr>
            </w:pPr>
          </w:p>
        </w:tc>
        <w:tc>
          <w:tcPr>
            <w:tcW w:w="4248" w:type="dxa"/>
          </w:tcPr>
          <w:p w:rsidR="000A24C2" w:rsidRDefault="000A24C2" w:rsidP="00882371">
            <w:pPr>
              <w:rPr>
                <w:sz w:val="20"/>
                <w:szCs w:val="20"/>
              </w:rPr>
            </w:pPr>
            <w:r w:rsidRPr="00882371">
              <w:rPr>
                <w:sz w:val="20"/>
                <w:szCs w:val="20"/>
                <w:u w:val="single"/>
              </w:rPr>
              <w:t>Implications</w:t>
            </w:r>
            <w:r>
              <w:rPr>
                <w:sz w:val="20"/>
                <w:szCs w:val="20"/>
              </w:rPr>
              <w:t>:</w:t>
            </w:r>
          </w:p>
          <w:p w:rsidR="000A24C2" w:rsidRDefault="000A24C2" w:rsidP="00882371">
            <w:pPr>
              <w:rPr>
                <w:sz w:val="20"/>
                <w:szCs w:val="20"/>
              </w:rPr>
            </w:pPr>
            <w:r>
              <w:rPr>
                <w:sz w:val="20"/>
                <w:szCs w:val="20"/>
              </w:rPr>
              <w:t xml:space="preserve">This may an impact </w:t>
            </w:r>
            <w:r w:rsidR="0022109D">
              <w:rPr>
                <w:sz w:val="20"/>
                <w:szCs w:val="20"/>
              </w:rPr>
              <w:t>Tribes</w:t>
            </w:r>
            <w:r>
              <w:rPr>
                <w:sz w:val="20"/>
                <w:szCs w:val="20"/>
              </w:rPr>
              <w:t xml:space="preserve">/TDHEs who assign housing vehicles to certain staff (i.e. maintenance staff), who may also use the vehicle for personal use. </w:t>
            </w:r>
          </w:p>
          <w:p w:rsidR="000A24C2" w:rsidRDefault="000A24C2" w:rsidP="00882371">
            <w:pPr>
              <w:rPr>
                <w:sz w:val="20"/>
                <w:szCs w:val="20"/>
              </w:rPr>
            </w:pPr>
          </w:p>
          <w:p w:rsidR="000A24C2" w:rsidRDefault="000A24C2" w:rsidP="00882371">
            <w:pPr>
              <w:rPr>
                <w:sz w:val="20"/>
                <w:szCs w:val="20"/>
              </w:rPr>
            </w:pPr>
          </w:p>
          <w:p w:rsidR="000A24C2" w:rsidRDefault="000A24C2" w:rsidP="00882371">
            <w:pPr>
              <w:rPr>
                <w:sz w:val="20"/>
                <w:szCs w:val="20"/>
              </w:rPr>
            </w:pPr>
            <w:r w:rsidRPr="009A4CD6">
              <w:rPr>
                <w:sz w:val="20"/>
                <w:szCs w:val="20"/>
                <w:u w:val="single"/>
              </w:rPr>
              <w:t>Recommendations</w:t>
            </w:r>
            <w:r>
              <w:rPr>
                <w:sz w:val="20"/>
                <w:szCs w:val="20"/>
              </w:rPr>
              <w:t>:</w:t>
            </w:r>
          </w:p>
          <w:p w:rsidR="000A24C2" w:rsidRDefault="000A24C2" w:rsidP="009A4CD6">
            <w:pPr>
              <w:pStyle w:val="ListParagraph"/>
              <w:numPr>
                <w:ilvl w:val="0"/>
                <w:numId w:val="11"/>
              </w:numPr>
              <w:rPr>
                <w:sz w:val="20"/>
                <w:szCs w:val="20"/>
              </w:rPr>
            </w:pPr>
            <w:r>
              <w:rPr>
                <w:sz w:val="20"/>
                <w:szCs w:val="20"/>
              </w:rPr>
              <w:t>Evaluate status of vehicles assigned to staff to determine level of personal use. Amend vehicle use policies to prohibit personal use of vehicles.</w:t>
            </w:r>
          </w:p>
          <w:p w:rsidR="000A24C2" w:rsidRDefault="000A24C2" w:rsidP="00251C61">
            <w:pPr>
              <w:pStyle w:val="ListParagraph"/>
              <w:rPr>
                <w:sz w:val="20"/>
                <w:szCs w:val="20"/>
              </w:rPr>
            </w:pPr>
          </w:p>
          <w:p w:rsidR="000A24C2" w:rsidRDefault="000A24C2" w:rsidP="009A4CD6">
            <w:pPr>
              <w:pStyle w:val="ListParagraph"/>
              <w:numPr>
                <w:ilvl w:val="0"/>
                <w:numId w:val="11"/>
              </w:numPr>
              <w:rPr>
                <w:sz w:val="20"/>
                <w:szCs w:val="20"/>
              </w:rPr>
            </w:pPr>
            <w:r w:rsidRPr="009A4CD6">
              <w:rPr>
                <w:sz w:val="20"/>
                <w:szCs w:val="20"/>
              </w:rPr>
              <w:t>As part of the requirement of §200.302   (b</w:t>
            </w:r>
            <w:r w:rsidR="00216DDF" w:rsidRPr="009A4CD6">
              <w:rPr>
                <w:sz w:val="20"/>
                <w:szCs w:val="20"/>
              </w:rPr>
              <w:t>) (</w:t>
            </w:r>
            <w:r w:rsidRPr="009A4CD6">
              <w:rPr>
                <w:sz w:val="20"/>
                <w:szCs w:val="20"/>
              </w:rPr>
              <w:t>7), recipient must have written procedures for how the determination of allowable costs are made.</w:t>
            </w:r>
            <w:r>
              <w:rPr>
                <w:sz w:val="20"/>
                <w:szCs w:val="20"/>
              </w:rPr>
              <w:t xml:space="preserve"> Ensure written procedures are updated to ensure new language for determining allowable costs for fringe benefits.</w:t>
            </w:r>
          </w:p>
          <w:p w:rsidR="0022109D" w:rsidRPr="00216DDF" w:rsidRDefault="0022109D" w:rsidP="00216DDF">
            <w:pPr>
              <w:pStyle w:val="ListParagraph"/>
              <w:rPr>
                <w:sz w:val="20"/>
                <w:szCs w:val="20"/>
              </w:rPr>
            </w:pPr>
          </w:p>
          <w:p w:rsidR="000A24C2" w:rsidRPr="009A4CD6" w:rsidRDefault="000A24C2" w:rsidP="009A4CD6">
            <w:pPr>
              <w:pStyle w:val="ListParagraph"/>
              <w:numPr>
                <w:ilvl w:val="0"/>
                <w:numId w:val="11"/>
              </w:numPr>
              <w:rPr>
                <w:sz w:val="20"/>
                <w:szCs w:val="20"/>
              </w:rPr>
            </w:pPr>
            <w:r w:rsidRPr="009A4CD6">
              <w:rPr>
                <w:sz w:val="20"/>
                <w:szCs w:val="20"/>
              </w:rPr>
              <w:t>Provide training to staff on your procedures.</w:t>
            </w:r>
          </w:p>
        </w:tc>
      </w:tr>
      <w:tr w:rsidR="000A24C2" w:rsidTr="007E050A">
        <w:trPr>
          <w:trHeight w:val="1466"/>
        </w:trPr>
        <w:tc>
          <w:tcPr>
            <w:tcW w:w="1728" w:type="dxa"/>
          </w:tcPr>
          <w:p w:rsidR="000A24C2" w:rsidRPr="005C040E" w:rsidRDefault="000A24C2" w:rsidP="005C040E">
            <w:pPr>
              <w:jc w:val="center"/>
              <w:rPr>
                <w:b/>
                <w:sz w:val="20"/>
                <w:szCs w:val="20"/>
              </w:rPr>
            </w:pPr>
            <w:r>
              <w:rPr>
                <w:b/>
                <w:sz w:val="20"/>
                <w:szCs w:val="20"/>
              </w:rPr>
              <w:t>Allowable Costs - Conferences</w:t>
            </w:r>
          </w:p>
        </w:tc>
        <w:tc>
          <w:tcPr>
            <w:tcW w:w="3600" w:type="dxa"/>
          </w:tcPr>
          <w:p w:rsidR="000A24C2" w:rsidRDefault="000A24C2" w:rsidP="005C040E">
            <w:pPr>
              <w:rPr>
                <w:sz w:val="20"/>
                <w:szCs w:val="20"/>
              </w:rPr>
            </w:pPr>
            <w:r w:rsidRPr="002E4404">
              <w:rPr>
                <w:b/>
                <w:sz w:val="20"/>
                <w:szCs w:val="20"/>
              </w:rPr>
              <w:t>§200.432</w:t>
            </w:r>
            <w:r w:rsidRPr="002E4404">
              <w:rPr>
                <w:sz w:val="20"/>
                <w:szCs w:val="20"/>
              </w:rPr>
              <w:t xml:space="preserve">   Conferences.</w:t>
            </w:r>
          </w:p>
          <w:p w:rsidR="000A24C2" w:rsidRDefault="000A24C2" w:rsidP="005C040E">
            <w:pPr>
              <w:rPr>
                <w:sz w:val="20"/>
                <w:szCs w:val="20"/>
              </w:rPr>
            </w:pPr>
          </w:p>
          <w:p w:rsidR="000A24C2" w:rsidRDefault="000A24C2" w:rsidP="005C040E">
            <w:pPr>
              <w:rPr>
                <w:sz w:val="20"/>
                <w:szCs w:val="20"/>
              </w:rPr>
            </w:pPr>
            <w:r>
              <w:rPr>
                <w:sz w:val="20"/>
                <w:szCs w:val="20"/>
              </w:rPr>
              <w:t>The language for this cost item has doubled in size providing greater clarity and expanding on the types of meetings and types of associated costs that are allowable.</w:t>
            </w:r>
          </w:p>
          <w:p w:rsidR="000A24C2" w:rsidRDefault="000A24C2" w:rsidP="005C040E">
            <w:pPr>
              <w:rPr>
                <w:sz w:val="20"/>
                <w:szCs w:val="20"/>
              </w:rPr>
            </w:pPr>
          </w:p>
          <w:p w:rsidR="000A24C2" w:rsidRDefault="000A24C2" w:rsidP="005C040E">
            <w:pPr>
              <w:rPr>
                <w:sz w:val="20"/>
                <w:szCs w:val="20"/>
              </w:rPr>
            </w:pPr>
            <w:r>
              <w:rPr>
                <w:sz w:val="20"/>
                <w:szCs w:val="20"/>
              </w:rPr>
              <w:t>NEW ADDITIONS:</w:t>
            </w:r>
          </w:p>
          <w:p w:rsidR="000A24C2" w:rsidRPr="0087266C" w:rsidRDefault="000A24C2" w:rsidP="005C040E">
            <w:pPr>
              <w:rPr>
                <w:i/>
                <w:sz w:val="20"/>
                <w:szCs w:val="20"/>
              </w:rPr>
            </w:pPr>
            <w:r>
              <w:rPr>
                <w:i/>
                <w:sz w:val="20"/>
                <w:szCs w:val="20"/>
              </w:rPr>
              <w:t>…</w:t>
            </w:r>
            <w:r w:rsidRPr="0087266C">
              <w:rPr>
                <w:i/>
                <w:sz w:val="20"/>
                <w:szCs w:val="20"/>
              </w:rPr>
              <w:t>costs of identifying, but not providing, locally available dependent-care resources are allowable</w:t>
            </w:r>
            <w:r>
              <w:rPr>
                <w:i/>
                <w:sz w:val="20"/>
                <w:szCs w:val="20"/>
              </w:rPr>
              <w:t>.</w:t>
            </w:r>
          </w:p>
          <w:p w:rsidR="000A24C2" w:rsidRDefault="000A24C2" w:rsidP="005C040E">
            <w:pPr>
              <w:rPr>
                <w:sz w:val="20"/>
                <w:szCs w:val="20"/>
              </w:rPr>
            </w:pPr>
          </w:p>
          <w:p w:rsidR="000A24C2" w:rsidRDefault="000A24C2" w:rsidP="005C040E">
            <w:pPr>
              <w:rPr>
                <w:i/>
                <w:sz w:val="20"/>
                <w:szCs w:val="20"/>
              </w:rPr>
            </w:pPr>
            <w:r>
              <w:rPr>
                <w:i/>
                <w:sz w:val="20"/>
                <w:szCs w:val="20"/>
              </w:rPr>
              <w:t>…</w:t>
            </w:r>
            <w:r w:rsidRPr="0087266C">
              <w:rPr>
                <w:i/>
                <w:sz w:val="20"/>
                <w:szCs w:val="20"/>
              </w:rPr>
              <w:t xml:space="preserve">Conference hosts/sponsors must exercise discretion and judgment in ensuring that conference costs are appropriate, necessary and managed in a manner that minimizes costs to the Federal award. </w:t>
            </w:r>
          </w:p>
          <w:p w:rsidR="000A24C2" w:rsidRDefault="000A24C2" w:rsidP="005C040E">
            <w:pPr>
              <w:rPr>
                <w:i/>
                <w:sz w:val="20"/>
                <w:szCs w:val="20"/>
              </w:rPr>
            </w:pPr>
          </w:p>
          <w:p w:rsidR="000A24C2" w:rsidRPr="0087266C" w:rsidRDefault="000A24C2" w:rsidP="005C040E">
            <w:pPr>
              <w:rPr>
                <w:i/>
                <w:sz w:val="20"/>
                <w:szCs w:val="20"/>
              </w:rPr>
            </w:pPr>
            <w:r>
              <w:rPr>
                <w:i/>
                <w:sz w:val="20"/>
                <w:szCs w:val="20"/>
              </w:rPr>
              <w:t>…</w:t>
            </w:r>
            <w:r w:rsidRPr="0087266C">
              <w:rPr>
                <w:i/>
                <w:sz w:val="20"/>
                <w:szCs w:val="20"/>
              </w:rPr>
              <w:t>The Federal awarding agency may authorize exceptions where appropriate for programs including Indian tribes, children, and the elderly.</w:t>
            </w:r>
          </w:p>
          <w:p w:rsidR="000A24C2" w:rsidRPr="009455F9" w:rsidRDefault="000A24C2" w:rsidP="005C040E">
            <w:pPr>
              <w:rPr>
                <w:sz w:val="20"/>
                <w:szCs w:val="20"/>
              </w:rPr>
            </w:pPr>
          </w:p>
        </w:tc>
        <w:tc>
          <w:tcPr>
            <w:tcW w:w="4248" w:type="dxa"/>
          </w:tcPr>
          <w:p w:rsidR="000A24C2" w:rsidRDefault="000A24C2" w:rsidP="0087266C">
            <w:pPr>
              <w:rPr>
                <w:sz w:val="20"/>
                <w:szCs w:val="20"/>
              </w:rPr>
            </w:pPr>
            <w:r>
              <w:rPr>
                <w:sz w:val="20"/>
                <w:szCs w:val="20"/>
                <w:u w:val="single"/>
              </w:rPr>
              <w:lastRenderedPageBreak/>
              <w:t>Implications</w:t>
            </w:r>
            <w:r>
              <w:rPr>
                <w:sz w:val="20"/>
                <w:szCs w:val="20"/>
              </w:rPr>
              <w:t>:</w:t>
            </w:r>
          </w:p>
          <w:p w:rsidR="000A24C2" w:rsidRDefault="000A24C2" w:rsidP="0087266C">
            <w:pPr>
              <w:rPr>
                <w:sz w:val="20"/>
                <w:szCs w:val="20"/>
              </w:rPr>
            </w:pPr>
          </w:p>
          <w:p w:rsidR="000A24C2" w:rsidRDefault="000A24C2" w:rsidP="009A4CD6">
            <w:pPr>
              <w:rPr>
                <w:bCs/>
                <w:sz w:val="20"/>
                <w:szCs w:val="20"/>
              </w:rPr>
            </w:pPr>
            <w:r>
              <w:rPr>
                <w:sz w:val="20"/>
                <w:szCs w:val="20"/>
              </w:rPr>
              <w:t>The addition in the language for costs for identifying locally available dependent-care is consistent with the allowability of t</w:t>
            </w:r>
            <w:r w:rsidRPr="009A4CD6">
              <w:rPr>
                <w:sz w:val="20"/>
                <w:szCs w:val="20"/>
              </w:rPr>
              <w:t xml:space="preserve">emporary dependent care costs </w:t>
            </w:r>
            <w:r>
              <w:rPr>
                <w:sz w:val="20"/>
                <w:szCs w:val="20"/>
              </w:rPr>
              <w:t xml:space="preserve">as a travel cost </w:t>
            </w:r>
            <w:r w:rsidRPr="009A4CD6">
              <w:rPr>
                <w:sz w:val="20"/>
                <w:szCs w:val="20"/>
              </w:rPr>
              <w:t>(</w:t>
            </w:r>
            <w:r w:rsidRPr="009A4CD6">
              <w:rPr>
                <w:bCs/>
                <w:sz w:val="20"/>
                <w:szCs w:val="20"/>
              </w:rPr>
              <w:t>§200.474</w:t>
            </w:r>
            <w:r>
              <w:rPr>
                <w:bCs/>
                <w:sz w:val="20"/>
                <w:szCs w:val="20"/>
              </w:rPr>
              <w:t>)</w:t>
            </w:r>
          </w:p>
          <w:p w:rsidR="000A24C2" w:rsidRDefault="000A24C2" w:rsidP="009A4CD6">
            <w:pPr>
              <w:rPr>
                <w:bCs/>
                <w:sz w:val="20"/>
                <w:szCs w:val="20"/>
              </w:rPr>
            </w:pPr>
          </w:p>
          <w:p w:rsidR="000A24C2" w:rsidRPr="009A4CD6" w:rsidRDefault="000A24C2" w:rsidP="009A4CD6">
            <w:pPr>
              <w:rPr>
                <w:bCs/>
                <w:sz w:val="20"/>
                <w:szCs w:val="20"/>
                <w:u w:val="single"/>
              </w:rPr>
            </w:pPr>
            <w:r>
              <w:rPr>
                <w:bCs/>
                <w:sz w:val="20"/>
                <w:szCs w:val="20"/>
                <w:u w:val="single"/>
              </w:rPr>
              <w:lastRenderedPageBreak/>
              <w:t>Recommendations:</w:t>
            </w:r>
          </w:p>
          <w:p w:rsidR="000A24C2" w:rsidRDefault="000A24C2" w:rsidP="009A4CD6">
            <w:pPr>
              <w:pStyle w:val="ListParagraph"/>
              <w:numPr>
                <w:ilvl w:val="0"/>
                <w:numId w:val="11"/>
              </w:numPr>
              <w:rPr>
                <w:sz w:val="20"/>
                <w:szCs w:val="20"/>
              </w:rPr>
            </w:pPr>
            <w:r w:rsidRPr="009A4CD6">
              <w:rPr>
                <w:sz w:val="20"/>
                <w:szCs w:val="20"/>
              </w:rPr>
              <w:t>As part of the requirement of §200.302   (b</w:t>
            </w:r>
            <w:r w:rsidR="00216DDF" w:rsidRPr="009A4CD6">
              <w:rPr>
                <w:sz w:val="20"/>
                <w:szCs w:val="20"/>
              </w:rPr>
              <w:t>) (</w:t>
            </w:r>
            <w:r w:rsidRPr="009A4CD6">
              <w:rPr>
                <w:sz w:val="20"/>
                <w:szCs w:val="20"/>
              </w:rPr>
              <w:t>7), recipient must have written procedures for how the determination of allowable costs are made.</w:t>
            </w:r>
            <w:r>
              <w:rPr>
                <w:sz w:val="20"/>
                <w:szCs w:val="20"/>
              </w:rPr>
              <w:t xml:space="preserve"> Ensure written procedures are updated to ensure new language for allowable costs for conferences is included.</w:t>
            </w:r>
          </w:p>
          <w:p w:rsidR="000A24C2" w:rsidRDefault="000A24C2" w:rsidP="009A4CD6">
            <w:pPr>
              <w:pStyle w:val="ListParagraph"/>
              <w:rPr>
                <w:sz w:val="20"/>
                <w:szCs w:val="20"/>
              </w:rPr>
            </w:pPr>
          </w:p>
          <w:p w:rsidR="000A24C2" w:rsidRPr="009A4CD6" w:rsidRDefault="000A24C2" w:rsidP="009A4CD6">
            <w:pPr>
              <w:pStyle w:val="ListParagraph"/>
              <w:numPr>
                <w:ilvl w:val="0"/>
                <w:numId w:val="11"/>
              </w:numPr>
              <w:rPr>
                <w:sz w:val="20"/>
                <w:szCs w:val="20"/>
              </w:rPr>
            </w:pPr>
            <w:r>
              <w:rPr>
                <w:sz w:val="20"/>
                <w:szCs w:val="20"/>
              </w:rPr>
              <w:t>Provide training to staff on your procedures.</w:t>
            </w:r>
          </w:p>
        </w:tc>
      </w:tr>
      <w:tr w:rsidR="000A24C2" w:rsidTr="00A0655E">
        <w:trPr>
          <w:trHeight w:val="2852"/>
        </w:trPr>
        <w:tc>
          <w:tcPr>
            <w:tcW w:w="1728" w:type="dxa"/>
          </w:tcPr>
          <w:p w:rsidR="000A24C2" w:rsidRDefault="000A24C2" w:rsidP="00487211">
            <w:pPr>
              <w:jc w:val="center"/>
              <w:rPr>
                <w:b/>
                <w:sz w:val="20"/>
                <w:szCs w:val="20"/>
              </w:rPr>
            </w:pPr>
            <w:r>
              <w:rPr>
                <w:b/>
                <w:sz w:val="20"/>
                <w:szCs w:val="20"/>
              </w:rPr>
              <w:lastRenderedPageBreak/>
              <w:t>Allowable Costs – Contributions/</w:t>
            </w:r>
          </w:p>
          <w:p w:rsidR="000A24C2" w:rsidRDefault="000A24C2" w:rsidP="00487211">
            <w:pPr>
              <w:jc w:val="center"/>
              <w:rPr>
                <w:b/>
                <w:sz w:val="20"/>
                <w:szCs w:val="20"/>
              </w:rPr>
            </w:pPr>
            <w:r>
              <w:rPr>
                <w:b/>
                <w:sz w:val="20"/>
                <w:szCs w:val="20"/>
              </w:rPr>
              <w:t>donations</w:t>
            </w:r>
          </w:p>
        </w:tc>
        <w:tc>
          <w:tcPr>
            <w:tcW w:w="3600" w:type="dxa"/>
          </w:tcPr>
          <w:p w:rsidR="000A24C2" w:rsidRDefault="000A24C2" w:rsidP="003C186A">
            <w:pPr>
              <w:rPr>
                <w:sz w:val="20"/>
                <w:szCs w:val="20"/>
              </w:rPr>
            </w:pPr>
            <w:r w:rsidRPr="00251C61">
              <w:rPr>
                <w:b/>
                <w:sz w:val="20"/>
                <w:szCs w:val="20"/>
              </w:rPr>
              <w:t>§200.434</w:t>
            </w:r>
            <w:r w:rsidRPr="00251C61">
              <w:rPr>
                <w:sz w:val="20"/>
                <w:szCs w:val="20"/>
              </w:rPr>
              <w:t xml:space="preserve">   Contributions and donations.</w:t>
            </w:r>
          </w:p>
          <w:p w:rsidR="000A24C2" w:rsidRDefault="000A24C2" w:rsidP="003C186A">
            <w:pPr>
              <w:rPr>
                <w:sz w:val="20"/>
                <w:szCs w:val="20"/>
              </w:rPr>
            </w:pPr>
          </w:p>
          <w:p w:rsidR="000A24C2" w:rsidRDefault="000A24C2" w:rsidP="003C186A">
            <w:pPr>
              <w:rPr>
                <w:sz w:val="20"/>
                <w:szCs w:val="20"/>
              </w:rPr>
            </w:pPr>
            <w:r>
              <w:rPr>
                <w:sz w:val="20"/>
                <w:szCs w:val="20"/>
              </w:rPr>
              <w:t>(b)…</w:t>
            </w:r>
            <w:r w:rsidRPr="00251C61">
              <w:rPr>
                <w:sz w:val="20"/>
                <w:szCs w:val="20"/>
              </w:rPr>
              <w:t>value of donated services and property may be used to meet cost sharing or matching requirements</w:t>
            </w:r>
            <w:r>
              <w:rPr>
                <w:sz w:val="20"/>
                <w:szCs w:val="20"/>
              </w:rPr>
              <w:t>.</w:t>
            </w:r>
          </w:p>
          <w:p w:rsidR="000A24C2" w:rsidRDefault="000A24C2" w:rsidP="003C186A">
            <w:pPr>
              <w:rPr>
                <w:sz w:val="20"/>
                <w:szCs w:val="20"/>
              </w:rPr>
            </w:pPr>
          </w:p>
          <w:p w:rsidR="000A24C2" w:rsidRDefault="000A24C2" w:rsidP="003C186A">
            <w:pPr>
              <w:rPr>
                <w:sz w:val="20"/>
                <w:szCs w:val="20"/>
              </w:rPr>
            </w:pPr>
            <w:r>
              <w:rPr>
                <w:sz w:val="20"/>
                <w:szCs w:val="20"/>
              </w:rPr>
              <w:t>ALSO:</w:t>
            </w:r>
          </w:p>
          <w:p w:rsidR="000A24C2" w:rsidRPr="004B0710" w:rsidRDefault="000A24C2" w:rsidP="003C186A">
            <w:pPr>
              <w:rPr>
                <w:sz w:val="20"/>
                <w:szCs w:val="20"/>
              </w:rPr>
            </w:pPr>
            <w:r>
              <w:rPr>
                <w:sz w:val="20"/>
                <w:szCs w:val="20"/>
              </w:rPr>
              <w:t>…</w:t>
            </w:r>
            <w:r>
              <w:t xml:space="preserve"> </w:t>
            </w:r>
            <w:r w:rsidRPr="00D2532C">
              <w:rPr>
                <w:sz w:val="20"/>
                <w:szCs w:val="20"/>
              </w:rPr>
              <w:t>Depreciation</w:t>
            </w:r>
            <w:r>
              <w:rPr>
                <w:sz w:val="20"/>
                <w:szCs w:val="20"/>
              </w:rPr>
              <w:t xml:space="preserve"> on donated property allowed</w:t>
            </w:r>
            <w:r w:rsidRPr="00D2532C">
              <w:rPr>
                <w:sz w:val="20"/>
                <w:szCs w:val="20"/>
              </w:rPr>
              <w:t>, as long as the donated property is not counted towards cost sharing or matching requirements.</w:t>
            </w:r>
          </w:p>
        </w:tc>
        <w:tc>
          <w:tcPr>
            <w:tcW w:w="4248" w:type="dxa"/>
          </w:tcPr>
          <w:p w:rsidR="000A24C2" w:rsidRDefault="000A24C2" w:rsidP="00251C61">
            <w:pPr>
              <w:rPr>
                <w:sz w:val="20"/>
                <w:szCs w:val="20"/>
              </w:rPr>
            </w:pPr>
            <w:r>
              <w:rPr>
                <w:sz w:val="20"/>
                <w:szCs w:val="20"/>
                <w:u w:val="single"/>
              </w:rPr>
              <w:t>Implications</w:t>
            </w:r>
            <w:r>
              <w:rPr>
                <w:sz w:val="20"/>
                <w:szCs w:val="20"/>
              </w:rPr>
              <w:t>:</w:t>
            </w:r>
          </w:p>
          <w:p w:rsidR="000A24C2" w:rsidRDefault="000A24C2" w:rsidP="00251C61">
            <w:pPr>
              <w:rPr>
                <w:sz w:val="20"/>
                <w:szCs w:val="20"/>
              </w:rPr>
            </w:pPr>
          </w:p>
          <w:p w:rsidR="000A24C2" w:rsidRDefault="000A24C2" w:rsidP="00251C61">
            <w:pPr>
              <w:rPr>
                <w:sz w:val="20"/>
                <w:szCs w:val="20"/>
              </w:rPr>
            </w:pPr>
            <w:r>
              <w:rPr>
                <w:sz w:val="20"/>
                <w:szCs w:val="20"/>
              </w:rPr>
              <w:t xml:space="preserve">This is </w:t>
            </w:r>
            <w:r w:rsidRPr="00251C61">
              <w:rPr>
                <w:sz w:val="20"/>
                <w:szCs w:val="20"/>
                <w:u w:val="single"/>
              </w:rPr>
              <w:t>new</w:t>
            </w:r>
            <w:r>
              <w:rPr>
                <w:sz w:val="20"/>
                <w:szCs w:val="20"/>
              </w:rPr>
              <w:t xml:space="preserve"> language in the UG added to be consistent with depreciation allowances (</w:t>
            </w:r>
            <w:r w:rsidRPr="00A164E9">
              <w:rPr>
                <w:sz w:val="20"/>
                <w:szCs w:val="20"/>
              </w:rPr>
              <w:t>§200.436</w:t>
            </w:r>
            <w:r>
              <w:rPr>
                <w:sz w:val="20"/>
                <w:szCs w:val="20"/>
              </w:rPr>
              <w:t>)</w:t>
            </w:r>
          </w:p>
          <w:p w:rsidR="000A24C2" w:rsidRDefault="000A24C2" w:rsidP="00251C61">
            <w:pPr>
              <w:rPr>
                <w:bCs/>
                <w:sz w:val="20"/>
                <w:szCs w:val="20"/>
              </w:rPr>
            </w:pPr>
          </w:p>
          <w:p w:rsidR="000A24C2" w:rsidRDefault="000A24C2" w:rsidP="00251C61">
            <w:pPr>
              <w:rPr>
                <w:bCs/>
                <w:sz w:val="20"/>
                <w:szCs w:val="20"/>
                <w:u w:val="single"/>
              </w:rPr>
            </w:pPr>
            <w:r>
              <w:rPr>
                <w:bCs/>
                <w:sz w:val="20"/>
                <w:szCs w:val="20"/>
                <w:u w:val="single"/>
              </w:rPr>
              <w:t>Recommendations:</w:t>
            </w:r>
          </w:p>
          <w:p w:rsidR="000A24C2" w:rsidRPr="00D2532C" w:rsidRDefault="000A24C2" w:rsidP="00251C61">
            <w:pPr>
              <w:rPr>
                <w:bCs/>
                <w:sz w:val="20"/>
                <w:szCs w:val="20"/>
              </w:rPr>
            </w:pPr>
            <w:r>
              <w:rPr>
                <w:bCs/>
                <w:sz w:val="20"/>
                <w:szCs w:val="20"/>
              </w:rPr>
              <w:t>For information and clarification only.</w:t>
            </w:r>
          </w:p>
          <w:p w:rsidR="000A24C2" w:rsidRPr="009455F9" w:rsidRDefault="000A24C2" w:rsidP="00251C61">
            <w:pPr>
              <w:rPr>
                <w:sz w:val="20"/>
                <w:szCs w:val="20"/>
              </w:rPr>
            </w:pPr>
          </w:p>
        </w:tc>
      </w:tr>
      <w:tr w:rsidR="000A24C2" w:rsidTr="004B0710">
        <w:trPr>
          <w:trHeight w:val="890"/>
        </w:trPr>
        <w:tc>
          <w:tcPr>
            <w:tcW w:w="1728" w:type="dxa"/>
          </w:tcPr>
          <w:p w:rsidR="000A24C2" w:rsidRPr="0010575C" w:rsidRDefault="000A24C2" w:rsidP="00487211">
            <w:pPr>
              <w:jc w:val="center"/>
              <w:rPr>
                <w:b/>
                <w:sz w:val="20"/>
                <w:szCs w:val="20"/>
              </w:rPr>
            </w:pPr>
            <w:r w:rsidRPr="0010575C">
              <w:rPr>
                <w:b/>
                <w:sz w:val="20"/>
                <w:szCs w:val="20"/>
              </w:rPr>
              <w:t>Legal Costs</w:t>
            </w:r>
          </w:p>
          <w:p w:rsidR="000A24C2" w:rsidRPr="0010575C" w:rsidRDefault="000A24C2" w:rsidP="00487211">
            <w:pPr>
              <w:jc w:val="center"/>
              <w:rPr>
                <w:b/>
                <w:sz w:val="20"/>
                <w:szCs w:val="20"/>
              </w:rPr>
            </w:pPr>
          </w:p>
        </w:tc>
        <w:tc>
          <w:tcPr>
            <w:tcW w:w="3600" w:type="dxa"/>
          </w:tcPr>
          <w:p w:rsidR="000A24C2" w:rsidRDefault="000A24C2" w:rsidP="003C186A">
            <w:pPr>
              <w:rPr>
                <w:sz w:val="20"/>
                <w:szCs w:val="20"/>
              </w:rPr>
            </w:pPr>
            <w:r w:rsidRPr="003C186A">
              <w:rPr>
                <w:sz w:val="20"/>
                <w:szCs w:val="20"/>
              </w:rPr>
              <w:t>§200.435   Defense and prosecution of</w:t>
            </w:r>
            <w:r>
              <w:rPr>
                <w:sz w:val="20"/>
                <w:szCs w:val="20"/>
              </w:rPr>
              <w:t xml:space="preserve"> criminal and civil proceedings.</w:t>
            </w:r>
          </w:p>
          <w:p w:rsidR="000A24C2" w:rsidRDefault="000A24C2" w:rsidP="003C186A">
            <w:pPr>
              <w:rPr>
                <w:sz w:val="20"/>
                <w:szCs w:val="20"/>
              </w:rPr>
            </w:pPr>
          </w:p>
          <w:p w:rsidR="000A24C2" w:rsidRPr="009455F9" w:rsidRDefault="000A24C2" w:rsidP="00C367BF">
            <w:pPr>
              <w:rPr>
                <w:sz w:val="20"/>
                <w:szCs w:val="20"/>
              </w:rPr>
            </w:pPr>
            <w:r>
              <w:rPr>
                <w:sz w:val="20"/>
                <w:szCs w:val="20"/>
              </w:rPr>
              <w:t xml:space="preserve">The language for this cost item was expanded significantly, generally to provide greater definition and types of legal expenses that are </w:t>
            </w:r>
            <w:r w:rsidRPr="00C367BF">
              <w:rPr>
                <w:sz w:val="20"/>
                <w:szCs w:val="20"/>
                <w:u w:val="single"/>
              </w:rPr>
              <w:t>unallowable</w:t>
            </w:r>
            <w:r>
              <w:rPr>
                <w:sz w:val="20"/>
                <w:szCs w:val="20"/>
              </w:rPr>
              <w:t>. Now s</w:t>
            </w:r>
            <w:r w:rsidRPr="00C367BF">
              <w:rPr>
                <w:sz w:val="20"/>
                <w:szCs w:val="20"/>
              </w:rPr>
              <w:t>pecifically mentions Whistleblower Protection Act</w:t>
            </w:r>
            <w:r>
              <w:rPr>
                <w:sz w:val="20"/>
                <w:szCs w:val="20"/>
              </w:rPr>
              <w:t>.</w:t>
            </w:r>
          </w:p>
        </w:tc>
        <w:tc>
          <w:tcPr>
            <w:tcW w:w="4248" w:type="dxa"/>
          </w:tcPr>
          <w:p w:rsidR="000A24C2" w:rsidRDefault="000A24C2" w:rsidP="00251C61">
            <w:pPr>
              <w:rPr>
                <w:sz w:val="20"/>
                <w:szCs w:val="20"/>
              </w:rPr>
            </w:pPr>
            <w:r>
              <w:rPr>
                <w:sz w:val="20"/>
                <w:szCs w:val="20"/>
                <w:u w:val="single"/>
              </w:rPr>
              <w:t>Implications</w:t>
            </w:r>
            <w:r>
              <w:rPr>
                <w:sz w:val="20"/>
                <w:szCs w:val="20"/>
              </w:rPr>
              <w:t>:</w:t>
            </w:r>
          </w:p>
          <w:p w:rsidR="000A24C2" w:rsidRDefault="000A24C2" w:rsidP="00251C61">
            <w:pPr>
              <w:rPr>
                <w:sz w:val="20"/>
                <w:szCs w:val="20"/>
              </w:rPr>
            </w:pPr>
            <w:r>
              <w:rPr>
                <w:sz w:val="20"/>
                <w:szCs w:val="20"/>
              </w:rPr>
              <w:t>The requirements and conditions for allowable legal costs r</w:t>
            </w:r>
            <w:r w:rsidRPr="00171F0F">
              <w:rPr>
                <w:sz w:val="20"/>
                <w:szCs w:val="20"/>
              </w:rPr>
              <w:t>equired in the administration of Federal programs</w:t>
            </w:r>
            <w:r>
              <w:rPr>
                <w:sz w:val="20"/>
                <w:szCs w:val="20"/>
              </w:rPr>
              <w:t xml:space="preserve"> </w:t>
            </w:r>
            <w:r w:rsidR="00216DDF">
              <w:rPr>
                <w:sz w:val="20"/>
                <w:szCs w:val="20"/>
              </w:rPr>
              <w:t>are</w:t>
            </w:r>
            <w:r>
              <w:rPr>
                <w:sz w:val="20"/>
                <w:szCs w:val="20"/>
              </w:rPr>
              <w:t xml:space="preserve"> limited. </w:t>
            </w:r>
          </w:p>
          <w:p w:rsidR="000A24C2" w:rsidRDefault="000A24C2" w:rsidP="00251C61">
            <w:pPr>
              <w:rPr>
                <w:bCs/>
                <w:sz w:val="20"/>
                <w:szCs w:val="20"/>
              </w:rPr>
            </w:pPr>
          </w:p>
          <w:p w:rsidR="000A24C2" w:rsidRPr="009A4CD6" w:rsidRDefault="000A24C2" w:rsidP="00251C61">
            <w:pPr>
              <w:rPr>
                <w:bCs/>
                <w:sz w:val="20"/>
                <w:szCs w:val="20"/>
                <w:u w:val="single"/>
              </w:rPr>
            </w:pPr>
            <w:r>
              <w:rPr>
                <w:bCs/>
                <w:sz w:val="20"/>
                <w:szCs w:val="20"/>
                <w:u w:val="single"/>
              </w:rPr>
              <w:t>Recommendations:</w:t>
            </w:r>
          </w:p>
          <w:p w:rsidR="000A24C2" w:rsidRPr="008C3BBF" w:rsidRDefault="000A24C2" w:rsidP="0022109D">
            <w:pPr>
              <w:pStyle w:val="ListParagraph"/>
              <w:numPr>
                <w:ilvl w:val="0"/>
                <w:numId w:val="12"/>
              </w:numPr>
              <w:ind w:left="252" w:hanging="252"/>
              <w:rPr>
                <w:sz w:val="20"/>
                <w:szCs w:val="20"/>
              </w:rPr>
            </w:pPr>
            <w:r w:rsidRPr="00171F0F">
              <w:rPr>
                <w:sz w:val="20"/>
                <w:szCs w:val="20"/>
              </w:rPr>
              <w:t xml:space="preserve">Tribes/TDHEs should exercise caution in making expenditures for legal costs </w:t>
            </w:r>
            <w:r w:rsidR="0022109D">
              <w:rPr>
                <w:sz w:val="20"/>
                <w:szCs w:val="20"/>
              </w:rPr>
              <w:t>they</w:t>
            </w:r>
            <w:r w:rsidR="0022109D" w:rsidRPr="00171F0F">
              <w:rPr>
                <w:sz w:val="20"/>
                <w:szCs w:val="20"/>
              </w:rPr>
              <w:t xml:space="preserve"> </w:t>
            </w:r>
            <w:r w:rsidRPr="00171F0F">
              <w:rPr>
                <w:sz w:val="20"/>
                <w:szCs w:val="20"/>
              </w:rPr>
              <w:t>interpret to be related to administration of</w:t>
            </w:r>
            <w:r>
              <w:rPr>
                <w:sz w:val="20"/>
                <w:szCs w:val="20"/>
              </w:rPr>
              <w:t xml:space="preserve"> the grant and closely evaluate against .435</w:t>
            </w:r>
          </w:p>
        </w:tc>
      </w:tr>
      <w:tr w:rsidR="000A24C2" w:rsidTr="004B0710">
        <w:trPr>
          <w:trHeight w:val="935"/>
        </w:trPr>
        <w:tc>
          <w:tcPr>
            <w:tcW w:w="1728" w:type="dxa"/>
          </w:tcPr>
          <w:p w:rsidR="000A24C2" w:rsidRPr="0010575C" w:rsidRDefault="000A24C2" w:rsidP="00487211">
            <w:pPr>
              <w:jc w:val="center"/>
              <w:rPr>
                <w:b/>
                <w:sz w:val="20"/>
                <w:szCs w:val="20"/>
              </w:rPr>
            </w:pPr>
            <w:r w:rsidRPr="0010575C">
              <w:rPr>
                <w:b/>
                <w:sz w:val="20"/>
                <w:szCs w:val="20"/>
              </w:rPr>
              <w:t>Depreciation</w:t>
            </w:r>
          </w:p>
          <w:p w:rsidR="000A24C2" w:rsidRPr="0010575C" w:rsidRDefault="000A24C2" w:rsidP="00487211">
            <w:pPr>
              <w:jc w:val="center"/>
              <w:rPr>
                <w:b/>
                <w:sz w:val="20"/>
                <w:szCs w:val="20"/>
              </w:rPr>
            </w:pPr>
          </w:p>
        </w:tc>
        <w:tc>
          <w:tcPr>
            <w:tcW w:w="3600" w:type="dxa"/>
          </w:tcPr>
          <w:p w:rsidR="000A24C2" w:rsidRDefault="000A24C2" w:rsidP="0010575C">
            <w:pPr>
              <w:rPr>
                <w:sz w:val="20"/>
                <w:szCs w:val="20"/>
              </w:rPr>
            </w:pPr>
            <w:r w:rsidRPr="00A164E9">
              <w:rPr>
                <w:sz w:val="20"/>
                <w:szCs w:val="20"/>
              </w:rPr>
              <w:t>§200.436   Depreciation.</w:t>
            </w:r>
          </w:p>
          <w:p w:rsidR="000A24C2" w:rsidRDefault="000A24C2" w:rsidP="0010575C">
            <w:pPr>
              <w:rPr>
                <w:sz w:val="20"/>
                <w:szCs w:val="20"/>
              </w:rPr>
            </w:pPr>
          </w:p>
          <w:p w:rsidR="000A24C2" w:rsidRDefault="000A24C2" w:rsidP="0010575C">
            <w:pPr>
              <w:rPr>
                <w:sz w:val="20"/>
                <w:szCs w:val="20"/>
              </w:rPr>
            </w:pPr>
            <w:r>
              <w:rPr>
                <w:sz w:val="20"/>
                <w:szCs w:val="20"/>
              </w:rPr>
              <w:t>COFAR notes the new language denotes shift GASB Statement 51 to GAAP.</w:t>
            </w:r>
          </w:p>
          <w:p w:rsidR="000A24C2" w:rsidRDefault="000A24C2" w:rsidP="0010575C">
            <w:pPr>
              <w:rPr>
                <w:i/>
                <w:sz w:val="20"/>
                <w:szCs w:val="20"/>
              </w:rPr>
            </w:pPr>
          </w:p>
          <w:p w:rsidR="000A24C2" w:rsidRDefault="000A24C2" w:rsidP="0010575C">
            <w:pPr>
              <w:rPr>
                <w:sz w:val="20"/>
                <w:szCs w:val="20"/>
              </w:rPr>
            </w:pPr>
            <w:r>
              <w:rPr>
                <w:i/>
                <w:sz w:val="20"/>
                <w:szCs w:val="20"/>
              </w:rPr>
              <w:t>[</w:t>
            </w:r>
            <w:r w:rsidRPr="00A164E9">
              <w:rPr>
                <w:i/>
                <w:sz w:val="20"/>
                <w:szCs w:val="20"/>
              </w:rPr>
              <w:t>Use allowance</w:t>
            </w:r>
            <w:r>
              <w:rPr>
                <w:sz w:val="20"/>
                <w:szCs w:val="20"/>
              </w:rPr>
              <w:t xml:space="preserve"> method eliminated from the UG…under previous language, </w:t>
            </w:r>
            <w:r w:rsidRPr="005F7A92">
              <w:rPr>
                <w:i/>
                <w:sz w:val="20"/>
                <w:szCs w:val="20"/>
              </w:rPr>
              <w:t>a reasonable use allowance may be negotiated for any assets that are con</w:t>
            </w:r>
            <w:r>
              <w:rPr>
                <w:i/>
                <w:sz w:val="20"/>
                <w:szCs w:val="20"/>
              </w:rPr>
              <w:t>sidered to be fully depreciated…</w:t>
            </w:r>
          </w:p>
          <w:p w:rsidR="000A24C2" w:rsidRDefault="000A24C2" w:rsidP="0010575C">
            <w:pPr>
              <w:rPr>
                <w:sz w:val="20"/>
                <w:szCs w:val="20"/>
              </w:rPr>
            </w:pPr>
          </w:p>
          <w:p w:rsidR="000A24C2" w:rsidRDefault="000A24C2" w:rsidP="0010575C">
            <w:pPr>
              <w:rPr>
                <w:sz w:val="20"/>
                <w:szCs w:val="20"/>
              </w:rPr>
            </w:pPr>
            <w:r>
              <w:rPr>
                <w:sz w:val="20"/>
                <w:szCs w:val="20"/>
              </w:rPr>
              <w:t>NEW LANGUAGE:</w:t>
            </w:r>
          </w:p>
          <w:p w:rsidR="000A24C2" w:rsidRDefault="000A24C2" w:rsidP="0010575C">
            <w:pPr>
              <w:rPr>
                <w:sz w:val="20"/>
                <w:szCs w:val="20"/>
              </w:rPr>
            </w:pPr>
          </w:p>
          <w:p w:rsidR="000A24C2" w:rsidRDefault="000A24C2" w:rsidP="0010575C">
            <w:pPr>
              <w:rPr>
                <w:sz w:val="20"/>
                <w:szCs w:val="20"/>
              </w:rPr>
            </w:pPr>
            <w:r>
              <w:rPr>
                <w:sz w:val="20"/>
                <w:szCs w:val="20"/>
              </w:rPr>
              <w:lastRenderedPageBreak/>
              <w:t>…</w:t>
            </w:r>
            <w:r w:rsidRPr="00A164E9">
              <w:rPr>
                <w:sz w:val="20"/>
                <w:szCs w:val="20"/>
              </w:rPr>
              <w:t xml:space="preserve">(4)  No depreciation may be allowed on any </w:t>
            </w:r>
            <w:r>
              <w:rPr>
                <w:sz w:val="20"/>
                <w:szCs w:val="20"/>
              </w:rPr>
              <w:t xml:space="preserve">assets that have outlived their </w:t>
            </w:r>
            <w:r w:rsidRPr="00A164E9">
              <w:rPr>
                <w:sz w:val="20"/>
                <w:szCs w:val="20"/>
              </w:rPr>
              <w:t>depreciable lives.</w:t>
            </w:r>
          </w:p>
          <w:p w:rsidR="000A24C2" w:rsidRDefault="000A24C2" w:rsidP="0010575C">
            <w:pPr>
              <w:rPr>
                <w:sz w:val="20"/>
                <w:szCs w:val="20"/>
              </w:rPr>
            </w:pPr>
            <w:r w:rsidRPr="00A164E9">
              <w:rPr>
                <w:sz w:val="20"/>
                <w:szCs w:val="20"/>
              </w:rPr>
              <w:t xml:space="preserve">  </w:t>
            </w:r>
          </w:p>
          <w:p w:rsidR="000A24C2" w:rsidRDefault="000A24C2" w:rsidP="0010575C">
            <w:pPr>
              <w:rPr>
                <w:sz w:val="20"/>
                <w:szCs w:val="20"/>
              </w:rPr>
            </w:pPr>
            <w:r>
              <w:rPr>
                <w:sz w:val="20"/>
                <w:szCs w:val="20"/>
              </w:rPr>
              <w:t xml:space="preserve">…(5) </w:t>
            </w:r>
            <w:r w:rsidRPr="00A164E9">
              <w:rPr>
                <w:sz w:val="20"/>
                <w:szCs w:val="20"/>
              </w:rPr>
              <w:t>Where the depreciation method is introduced to replace the use allowance method, depreciation must be computed as if the asset had been depreciated over its entire life (i.e., from the date the asset was acquired and ready for use to the date of disposal or withdrawal from service). The total amount of use allowance and depreciation for an asset (including imputed depreciation applicable to periods prior to the conversion from the use allowance method as well as depreciation after the conversion) may not exceed the total acquisition cost of the asset.</w:t>
            </w:r>
          </w:p>
          <w:p w:rsidR="000A24C2" w:rsidRPr="009455F9" w:rsidRDefault="000A24C2" w:rsidP="0010575C">
            <w:pPr>
              <w:rPr>
                <w:sz w:val="20"/>
                <w:szCs w:val="20"/>
              </w:rPr>
            </w:pPr>
          </w:p>
        </w:tc>
        <w:tc>
          <w:tcPr>
            <w:tcW w:w="4248" w:type="dxa"/>
          </w:tcPr>
          <w:p w:rsidR="000A24C2" w:rsidRDefault="000A24C2" w:rsidP="00325F22">
            <w:pPr>
              <w:rPr>
                <w:sz w:val="20"/>
                <w:szCs w:val="20"/>
              </w:rPr>
            </w:pPr>
            <w:r>
              <w:rPr>
                <w:sz w:val="20"/>
                <w:szCs w:val="20"/>
                <w:u w:val="single"/>
              </w:rPr>
              <w:lastRenderedPageBreak/>
              <w:t>Implications</w:t>
            </w:r>
            <w:r>
              <w:rPr>
                <w:sz w:val="20"/>
                <w:szCs w:val="20"/>
              </w:rPr>
              <w:t>:</w:t>
            </w:r>
          </w:p>
          <w:p w:rsidR="000A24C2" w:rsidRDefault="000A24C2" w:rsidP="00325F22">
            <w:pPr>
              <w:rPr>
                <w:sz w:val="20"/>
                <w:szCs w:val="20"/>
              </w:rPr>
            </w:pPr>
          </w:p>
          <w:p w:rsidR="000A24C2" w:rsidRDefault="0022109D" w:rsidP="00325F22">
            <w:pPr>
              <w:rPr>
                <w:sz w:val="20"/>
                <w:szCs w:val="20"/>
              </w:rPr>
            </w:pPr>
            <w:r>
              <w:rPr>
                <w:sz w:val="20"/>
                <w:szCs w:val="20"/>
              </w:rPr>
              <w:t>Program specific requirement</w:t>
            </w:r>
            <w:r w:rsidR="000A24C2">
              <w:rPr>
                <w:sz w:val="20"/>
                <w:szCs w:val="20"/>
              </w:rPr>
              <w:t xml:space="preserve"> </w:t>
            </w:r>
            <w:r>
              <w:rPr>
                <w:sz w:val="20"/>
                <w:szCs w:val="20"/>
              </w:rPr>
              <w:t xml:space="preserve">at </w:t>
            </w:r>
            <w:r w:rsidR="000A24C2">
              <w:rPr>
                <w:sz w:val="20"/>
                <w:szCs w:val="20"/>
              </w:rPr>
              <w:t>24 CFR 1000.26 (b) (1) (i)</w:t>
            </w:r>
            <w:r>
              <w:rPr>
                <w:sz w:val="20"/>
                <w:szCs w:val="20"/>
              </w:rPr>
              <w:t>,</w:t>
            </w:r>
            <w:r w:rsidR="000A24C2">
              <w:rPr>
                <w:sz w:val="20"/>
                <w:szCs w:val="20"/>
              </w:rPr>
              <w:t xml:space="preserve"> IHBG and 24 CFR 1003.501 (b) (1) (i)</w:t>
            </w:r>
            <w:r>
              <w:rPr>
                <w:sz w:val="20"/>
                <w:szCs w:val="20"/>
              </w:rPr>
              <w:t>,</w:t>
            </w:r>
            <w:r w:rsidR="000A24C2">
              <w:rPr>
                <w:sz w:val="20"/>
                <w:szCs w:val="20"/>
              </w:rPr>
              <w:t xml:space="preserve"> ICDBG:</w:t>
            </w:r>
          </w:p>
          <w:p w:rsidR="000A24C2" w:rsidRDefault="000A24C2" w:rsidP="00325F22">
            <w:pPr>
              <w:rPr>
                <w:sz w:val="20"/>
                <w:szCs w:val="20"/>
              </w:rPr>
            </w:pPr>
          </w:p>
          <w:p w:rsidR="000A24C2" w:rsidRDefault="000A24C2" w:rsidP="002249A3">
            <w:pPr>
              <w:rPr>
                <w:sz w:val="20"/>
                <w:szCs w:val="20"/>
              </w:rPr>
            </w:pPr>
            <w:r w:rsidRPr="002249A3">
              <w:rPr>
                <w:i/>
                <w:sz w:val="20"/>
                <w:szCs w:val="20"/>
              </w:rPr>
              <w:t>Depreciation method for fixed assets shall not be changed without the approval of the Federal cognizant agency</w:t>
            </w:r>
            <w:r>
              <w:rPr>
                <w:sz w:val="20"/>
                <w:szCs w:val="20"/>
              </w:rPr>
              <w:t>.</w:t>
            </w:r>
            <w:r w:rsidRPr="00325F22">
              <w:rPr>
                <w:sz w:val="20"/>
                <w:szCs w:val="20"/>
              </w:rPr>
              <w:t xml:space="preserve">  </w:t>
            </w:r>
          </w:p>
          <w:p w:rsidR="000A24C2" w:rsidRDefault="000A24C2" w:rsidP="002249A3">
            <w:pPr>
              <w:rPr>
                <w:sz w:val="20"/>
                <w:szCs w:val="20"/>
              </w:rPr>
            </w:pPr>
          </w:p>
          <w:p w:rsidR="000A24C2" w:rsidRPr="0038655F" w:rsidRDefault="000A24C2" w:rsidP="00325F22">
            <w:pPr>
              <w:rPr>
                <w:sz w:val="20"/>
                <w:szCs w:val="20"/>
              </w:rPr>
            </w:pPr>
            <w:r>
              <w:rPr>
                <w:sz w:val="20"/>
                <w:szCs w:val="20"/>
              </w:rPr>
              <w:t>[</w:t>
            </w:r>
            <w:r w:rsidRPr="002249A3">
              <w:rPr>
                <w:sz w:val="20"/>
                <w:szCs w:val="20"/>
                <w:u w:val="single"/>
              </w:rPr>
              <w:t>Note</w:t>
            </w:r>
            <w:r>
              <w:rPr>
                <w:sz w:val="20"/>
                <w:szCs w:val="20"/>
              </w:rPr>
              <w:t xml:space="preserve">: previously the stated exception for depreciation stated </w:t>
            </w:r>
            <w:r w:rsidRPr="002249A3">
              <w:rPr>
                <w:i/>
                <w:sz w:val="20"/>
                <w:szCs w:val="20"/>
              </w:rPr>
              <w:t xml:space="preserve">shall not be changed without specific approval of HUD or, if charged through a </w:t>
            </w:r>
            <w:r w:rsidRPr="002249A3">
              <w:rPr>
                <w:i/>
                <w:sz w:val="20"/>
                <w:szCs w:val="20"/>
              </w:rPr>
              <w:lastRenderedPageBreak/>
              <w:t>cost allocation plan, the Federal cognizant agency</w:t>
            </w:r>
            <w:r>
              <w:rPr>
                <w:sz w:val="20"/>
                <w:szCs w:val="20"/>
              </w:rPr>
              <w:t xml:space="preserve">. </w:t>
            </w:r>
          </w:p>
          <w:p w:rsidR="0022109D" w:rsidRDefault="0022109D" w:rsidP="002249A3">
            <w:pPr>
              <w:rPr>
                <w:bCs/>
                <w:sz w:val="20"/>
                <w:szCs w:val="20"/>
                <w:u w:val="single"/>
              </w:rPr>
            </w:pPr>
          </w:p>
          <w:p w:rsidR="000A24C2" w:rsidRDefault="000A24C2" w:rsidP="002249A3">
            <w:pPr>
              <w:rPr>
                <w:bCs/>
                <w:sz w:val="20"/>
                <w:szCs w:val="20"/>
                <w:u w:val="single"/>
              </w:rPr>
            </w:pPr>
            <w:r>
              <w:rPr>
                <w:bCs/>
                <w:sz w:val="20"/>
                <w:szCs w:val="20"/>
                <w:u w:val="single"/>
              </w:rPr>
              <w:t>Recommendations:</w:t>
            </w:r>
          </w:p>
          <w:p w:rsidR="000A24C2" w:rsidRPr="00436903" w:rsidRDefault="000A24C2" w:rsidP="00436903">
            <w:pPr>
              <w:rPr>
                <w:bCs/>
                <w:sz w:val="20"/>
                <w:szCs w:val="20"/>
              </w:rPr>
            </w:pPr>
            <w:r>
              <w:rPr>
                <w:bCs/>
                <w:sz w:val="20"/>
                <w:szCs w:val="20"/>
              </w:rPr>
              <w:t>For information and clarification only.</w:t>
            </w:r>
          </w:p>
        </w:tc>
      </w:tr>
      <w:tr w:rsidR="000A24C2" w:rsidTr="004B0710">
        <w:trPr>
          <w:trHeight w:val="467"/>
        </w:trPr>
        <w:tc>
          <w:tcPr>
            <w:tcW w:w="1728" w:type="dxa"/>
          </w:tcPr>
          <w:p w:rsidR="000A24C2" w:rsidRDefault="000A24C2" w:rsidP="00487211">
            <w:pPr>
              <w:jc w:val="center"/>
              <w:rPr>
                <w:b/>
                <w:sz w:val="20"/>
                <w:szCs w:val="20"/>
              </w:rPr>
            </w:pPr>
            <w:r>
              <w:rPr>
                <w:b/>
                <w:sz w:val="20"/>
                <w:szCs w:val="20"/>
              </w:rPr>
              <w:lastRenderedPageBreak/>
              <w:t>Allowable Costs – Employee Morale removed</w:t>
            </w:r>
          </w:p>
        </w:tc>
        <w:tc>
          <w:tcPr>
            <w:tcW w:w="3600" w:type="dxa"/>
          </w:tcPr>
          <w:p w:rsidR="000A24C2" w:rsidRDefault="000A24C2" w:rsidP="0010575C">
            <w:pPr>
              <w:rPr>
                <w:sz w:val="20"/>
                <w:szCs w:val="20"/>
              </w:rPr>
            </w:pPr>
            <w:r w:rsidRPr="008C3BBF">
              <w:rPr>
                <w:b/>
                <w:sz w:val="20"/>
                <w:szCs w:val="20"/>
              </w:rPr>
              <w:t>§200.437</w:t>
            </w:r>
            <w:r w:rsidRPr="002E4404">
              <w:rPr>
                <w:sz w:val="20"/>
                <w:szCs w:val="20"/>
              </w:rPr>
              <w:t xml:space="preserve">   Employee health and welfare costs.</w:t>
            </w:r>
          </w:p>
          <w:p w:rsidR="000A24C2" w:rsidRDefault="000A24C2" w:rsidP="0010575C">
            <w:pPr>
              <w:rPr>
                <w:sz w:val="20"/>
                <w:szCs w:val="20"/>
              </w:rPr>
            </w:pPr>
          </w:p>
          <w:p w:rsidR="000A24C2" w:rsidRPr="0044724B" w:rsidRDefault="000A24C2" w:rsidP="0010575C">
            <w:pPr>
              <w:rPr>
                <w:sz w:val="20"/>
                <w:szCs w:val="20"/>
              </w:rPr>
            </w:pPr>
            <w:r>
              <w:rPr>
                <w:sz w:val="20"/>
                <w:szCs w:val="20"/>
              </w:rPr>
              <w:t>This cost item was amended to remove the previously allowable cost of “employee morale”</w:t>
            </w:r>
          </w:p>
        </w:tc>
        <w:tc>
          <w:tcPr>
            <w:tcW w:w="4248" w:type="dxa"/>
          </w:tcPr>
          <w:p w:rsidR="000A24C2" w:rsidRDefault="000A24C2" w:rsidP="009C7B1B">
            <w:pPr>
              <w:rPr>
                <w:sz w:val="20"/>
                <w:szCs w:val="20"/>
                <w:u w:val="single"/>
              </w:rPr>
            </w:pPr>
            <w:r>
              <w:rPr>
                <w:sz w:val="20"/>
                <w:szCs w:val="20"/>
                <w:u w:val="single"/>
              </w:rPr>
              <w:t>Implications:</w:t>
            </w:r>
          </w:p>
          <w:p w:rsidR="000A24C2" w:rsidRPr="009C7B1B" w:rsidRDefault="000A24C2" w:rsidP="009C7B1B">
            <w:pPr>
              <w:rPr>
                <w:sz w:val="20"/>
                <w:szCs w:val="20"/>
              </w:rPr>
            </w:pPr>
            <w:r>
              <w:rPr>
                <w:sz w:val="20"/>
                <w:szCs w:val="20"/>
              </w:rPr>
              <w:t xml:space="preserve">This may impact tribes/TDHE who currently fund activities determined to be for “employee morale.” </w:t>
            </w:r>
          </w:p>
          <w:p w:rsidR="000A24C2" w:rsidRDefault="000A24C2" w:rsidP="009C7B1B">
            <w:pPr>
              <w:rPr>
                <w:sz w:val="20"/>
                <w:szCs w:val="20"/>
                <w:u w:val="single"/>
              </w:rPr>
            </w:pPr>
          </w:p>
          <w:p w:rsidR="000A24C2" w:rsidRDefault="000A24C2" w:rsidP="009C7B1B">
            <w:pPr>
              <w:rPr>
                <w:sz w:val="20"/>
                <w:szCs w:val="20"/>
                <w:u w:val="single"/>
              </w:rPr>
            </w:pPr>
            <w:r>
              <w:rPr>
                <w:sz w:val="20"/>
                <w:szCs w:val="20"/>
                <w:u w:val="single"/>
              </w:rPr>
              <w:t>Recommendations:</w:t>
            </w:r>
          </w:p>
          <w:p w:rsidR="000A24C2" w:rsidRPr="009C7B1B" w:rsidRDefault="000A24C2" w:rsidP="009C7B1B">
            <w:pPr>
              <w:pStyle w:val="ListParagraph"/>
              <w:numPr>
                <w:ilvl w:val="0"/>
                <w:numId w:val="12"/>
              </w:numPr>
              <w:rPr>
                <w:sz w:val="20"/>
                <w:szCs w:val="20"/>
              </w:rPr>
            </w:pPr>
            <w:r>
              <w:rPr>
                <w:sz w:val="20"/>
                <w:szCs w:val="20"/>
              </w:rPr>
              <w:t>Review activities funded under cost category of “employee morale” and discontinue activity.</w:t>
            </w:r>
          </w:p>
        </w:tc>
      </w:tr>
      <w:tr w:rsidR="000A24C2" w:rsidTr="00B2144E">
        <w:trPr>
          <w:trHeight w:val="2681"/>
        </w:trPr>
        <w:tc>
          <w:tcPr>
            <w:tcW w:w="1728" w:type="dxa"/>
          </w:tcPr>
          <w:p w:rsidR="000A24C2" w:rsidRDefault="000A24C2" w:rsidP="00487211">
            <w:pPr>
              <w:jc w:val="center"/>
              <w:rPr>
                <w:b/>
                <w:sz w:val="20"/>
                <w:szCs w:val="20"/>
              </w:rPr>
            </w:pPr>
            <w:r>
              <w:rPr>
                <w:b/>
                <w:sz w:val="20"/>
                <w:szCs w:val="20"/>
              </w:rPr>
              <w:t>Allowable Costs - Entertainment</w:t>
            </w:r>
          </w:p>
        </w:tc>
        <w:tc>
          <w:tcPr>
            <w:tcW w:w="3600" w:type="dxa"/>
          </w:tcPr>
          <w:p w:rsidR="000A24C2" w:rsidRDefault="000A24C2" w:rsidP="0010575C">
            <w:pPr>
              <w:rPr>
                <w:sz w:val="20"/>
                <w:szCs w:val="20"/>
              </w:rPr>
            </w:pPr>
            <w:r w:rsidRPr="00B0043D">
              <w:rPr>
                <w:b/>
                <w:sz w:val="20"/>
                <w:szCs w:val="20"/>
              </w:rPr>
              <w:t>§200.438</w:t>
            </w:r>
            <w:r w:rsidRPr="00B0043D">
              <w:rPr>
                <w:sz w:val="20"/>
                <w:szCs w:val="20"/>
              </w:rPr>
              <w:t xml:space="preserve">   Entertainment costs</w:t>
            </w:r>
          </w:p>
          <w:p w:rsidR="000A24C2" w:rsidRDefault="000A24C2" w:rsidP="0010575C">
            <w:pPr>
              <w:rPr>
                <w:sz w:val="20"/>
                <w:szCs w:val="20"/>
              </w:rPr>
            </w:pPr>
          </w:p>
          <w:p w:rsidR="000A24C2" w:rsidRDefault="000A24C2" w:rsidP="0010575C">
            <w:pPr>
              <w:rPr>
                <w:sz w:val="20"/>
                <w:szCs w:val="20"/>
              </w:rPr>
            </w:pPr>
            <w:r>
              <w:rPr>
                <w:sz w:val="20"/>
                <w:szCs w:val="20"/>
              </w:rPr>
              <w:t>NEW LANGUAGE ADDED:</w:t>
            </w:r>
          </w:p>
          <w:p w:rsidR="000A24C2" w:rsidRPr="0044724B" w:rsidRDefault="000A24C2" w:rsidP="0010575C">
            <w:pPr>
              <w:rPr>
                <w:sz w:val="20"/>
                <w:szCs w:val="20"/>
              </w:rPr>
            </w:pPr>
            <w:r>
              <w:rPr>
                <w:sz w:val="20"/>
                <w:szCs w:val="20"/>
              </w:rPr>
              <w:t>Unallowable…e</w:t>
            </w:r>
            <w:r w:rsidRPr="009C7B1B">
              <w:rPr>
                <w:sz w:val="20"/>
                <w:szCs w:val="20"/>
              </w:rPr>
              <w:t xml:space="preserve">xcept where specific costs that might otherwise be considered entertainment </w:t>
            </w:r>
            <w:r w:rsidRPr="00B2144E">
              <w:rPr>
                <w:sz w:val="20"/>
                <w:szCs w:val="20"/>
                <w:u w:val="single"/>
              </w:rPr>
              <w:t>have a programmatic purpose</w:t>
            </w:r>
            <w:r w:rsidRPr="0022109D">
              <w:rPr>
                <w:sz w:val="20"/>
                <w:szCs w:val="20"/>
                <w:u w:val="single"/>
              </w:rPr>
              <w:t xml:space="preserve"> </w:t>
            </w:r>
            <w:r w:rsidRPr="00216DDF">
              <w:rPr>
                <w:sz w:val="20"/>
                <w:szCs w:val="20"/>
                <w:u w:val="single"/>
                <w:shd w:val="clear" w:color="auto" w:fill="D9D9D9" w:themeFill="background1" w:themeFillShade="D9"/>
              </w:rPr>
              <w:t>and</w:t>
            </w:r>
            <w:r w:rsidRPr="00B2144E">
              <w:rPr>
                <w:sz w:val="20"/>
                <w:szCs w:val="20"/>
                <w:u w:val="single"/>
              </w:rPr>
              <w:t xml:space="preserve"> are authorized either in the approved budget for the Federal award or with prior written approval of the Federal awarding agency</w:t>
            </w:r>
            <w:r w:rsidRPr="009C7B1B">
              <w:rPr>
                <w:sz w:val="20"/>
                <w:szCs w:val="20"/>
              </w:rPr>
              <w:t>.</w:t>
            </w:r>
            <w:r w:rsidR="0022109D">
              <w:rPr>
                <w:sz w:val="20"/>
                <w:szCs w:val="20"/>
              </w:rPr>
              <w:t>[Emphasis added]</w:t>
            </w:r>
          </w:p>
        </w:tc>
        <w:tc>
          <w:tcPr>
            <w:tcW w:w="4248" w:type="dxa"/>
          </w:tcPr>
          <w:p w:rsidR="000A24C2" w:rsidRDefault="000A24C2" w:rsidP="00B0043D">
            <w:pPr>
              <w:rPr>
                <w:sz w:val="20"/>
                <w:szCs w:val="20"/>
                <w:u w:val="single"/>
              </w:rPr>
            </w:pPr>
            <w:r>
              <w:rPr>
                <w:sz w:val="20"/>
                <w:szCs w:val="20"/>
                <w:u w:val="single"/>
              </w:rPr>
              <w:t>Implications:</w:t>
            </w:r>
          </w:p>
          <w:p w:rsidR="000A24C2" w:rsidRPr="009C7B1B" w:rsidRDefault="000A24C2" w:rsidP="00B0043D">
            <w:pPr>
              <w:rPr>
                <w:sz w:val="20"/>
                <w:szCs w:val="20"/>
              </w:rPr>
            </w:pPr>
            <w:r>
              <w:rPr>
                <w:sz w:val="20"/>
                <w:szCs w:val="20"/>
              </w:rPr>
              <w:t xml:space="preserve">This may have some implications for IHBG recipients who provide youth or elder programs and or other crime prevention programs. Such activities would need to be specifically approved by ONAP in the Indian Housing Plan. </w:t>
            </w:r>
          </w:p>
          <w:p w:rsidR="000A24C2" w:rsidRDefault="000A24C2" w:rsidP="00B0043D">
            <w:pPr>
              <w:rPr>
                <w:sz w:val="20"/>
                <w:szCs w:val="20"/>
                <w:u w:val="single"/>
              </w:rPr>
            </w:pPr>
          </w:p>
          <w:p w:rsidR="000A24C2" w:rsidRDefault="000A24C2" w:rsidP="00B0043D">
            <w:pPr>
              <w:rPr>
                <w:sz w:val="20"/>
                <w:szCs w:val="20"/>
              </w:rPr>
            </w:pPr>
            <w:r>
              <w:rPr>
                <w:sz w:val="20"/>
                <w:szCs w:val="20"/>
                <w:u w:val="single"/>
              </w:rPr>
              <w:t>Recommendations:</w:t>
            </w:r>
          </w:p>
          <w:p w:rsidR="000A24C2" w:rsidRPr="00B0043D" w:rsidRDefault="000A24C2" w:rsidP="00B0043D">
            <w:pPr>
              <w:rPr>
                <w:sz w:val="20"/>
                <w:szCs w:val="20"/>
              </w:rPr>
            </w:pPr>
            <w:r>
              <w:rPr>
                <w:sz w:val="20"/>
                <w:szCs w:val="20"/>
              </w:rPr>
              <w:t>For information and clarification only.</w:t>
            </w:r>
          </w:p>
        </w:tc>
      </w:tr>
      <w:tr w:rsidR="000A24C2" w:rsidTr="004B0710">
        <w:trPr>
          <w:trHeight w:val="467"/>
        </w:trPr>
        <w:tc>
          <w:tcPr>
            <w:tcW w:w="1728" w:type="dxa"/>
          </w:tcPr>
          <w:p w:rsidR="000A24C2" w:rsidRDefault="000A24C2" w:rsidP="004829C7">
            <w:pPr>
              <w:jc w:val="center"/>
              <w:rPr>
                <w:b/>
                <w:sz w:val="20"/>
                <w:szCs w:val="20"/>
              </w:rPr>
            </w:pPr>
            <w:r>
              <w:rPr>
                <w:b/>
                <w:sz w:val="20"/>
                <w:szCs w:val="20"/>
              </w:rPr>
              <w:t>Allowable Costs – Fund Raising</w:t>
            </w:r>
          </w:p>
        </w:tc>
        <w:tc>
          <w:tcPr>
            <w:tcW w:w="3600" w:type="dxa"/>
          </w:tcPr>
          <w:p w:rsidR="000A24C2" w:rsidRDefault="000A24C2" w:rsidP="0010575C">
            <w:pPr>
              <w:rPr>
                <w:sz w:val="20"/>
                <w:szCs w:val="20"/>
              </w:rPr>
            </w:pPr>
            <w:r w:rsidRPr="004829C7">
              <w:rPr>
                <w:b/>
                <w:sz w:val="20"/>
                <w:szCs w:val="20"/>
              </w:rPr>
              <w:t>§200.442</w:t>
            </w:r>
            <w:r w:rsidRPr="004829C7">
              <w:rPr>
                <w:sz w:val="20"/>
                <w:szCs w:val="20"/>
              </w:rPr>
              <w:t xml:space="preserve">   Fund raising and investment management costs.</w:t>
            </w:r>
          </w:p>
          <w:p w:rsidR="000A24C2" w:rsidRDefault="000A24C2" w:rsidP="0010575C">
            <w:pPr>
              <w:rPr>
                <w:sz w:val="20"/>
                <w:szCs w:val="20"/>
              </w:rPr>
            </w:pPr>
          </w:p>
          <w:p w:rsidR="000A24C2" w:rsidRDefault="000A24C2" w:rsidP="0010575C">
            <w:pPr>
              <w:rPr>
                <w:sz w:val="20"/>
                <w:szCs w:val="20"/>
              </w:rPr>
            </w:pPr>
            <w:r>
              <w:rPr>
                <w:sz w:val="20"/>
                <w:szCs w:val="20"/>
              </w:rPr>
              <w:t xml:space="preserve">Still stated as unallowable cost however </w:t>
            </w:r>
            <w:r w:rsidRPr="00871C4A">
              <w:rPr>
                <w:sz w:val="20"/>
                <w:szCs w:val="20"/>
                <w:u w:val="single"/>
              </w:rPr>
              <w:t>NEW</w:t>
            </w:r>
            <w:r>
              <w:rPr>
                <w:sz w:val="20"/>
                <w:szCs w:val="20"/>
              </w:rPr>
              <w:t xml:space="preserve"> conditional language added:</w:t>
            </w:r>
          </w:p>
          <w:p w:rsidR="000A24C2" w:rsidRDefault="000A24C2" w:rsidP="0010575C">
            <w:pPr>
              <w:rPr>
                <w:sz w:val="20"/>
                <w:szCs w:val="20"/>
              </w:rPr>
            </w:pPr>
          </w:p>
          <w:p w:rsidR="000A24C2" w:rsidRDefault="000A24C2" w:rsidP="0010575C">
            <w:pPr>
              <w:rPr>
                <w:sz w:val="20"/>
                <w:szCs w:val="20"/>
              </w:rPr>
            </w:pPr>
            <w:r>
              <w:rPr>
                <w:sz w:val="20"/>
                <w:szCs w:val="20"/>
              </w:rPr>
              <w:t>(a)…</w:t>
            </w:r>
            <w:r>
              <w:t xml:space="preserve"> </w:t>
            </w:r>
            <w:r w:rsidRPr="004829C7">
              <w:rPr>
                <w:sz w:val="20"/>
                <w:szCs w:val="20"/>
              </w:rPr>
              <w:t>Fund raising costs for the purposes of meeting the Federal program objectives are allowable with prior written approval from the Federal awarding agency</w:t>
            </w:r>
            <w:r>
              <w:rPr>
                <w:sz w:val="20"/>
                <w:szCs w:val="20"/>
              </w:rPr>
              <w:t>.</w:t>
            </w:r>
          </w:p>
          <w:p w:rsidR="000A24C2" w:rsidRDefault="000A24C2" w:rsidP="0010575C">
            <w:pPr>
              <w:rPr>
                <w:sz w:val="20"/>
                <w:szCs w:val="20"/>
              </w:rPr>
            </w:pPr>
            <w:r>
              <w:rPr>
                <w:sz w:val="20"/>
                <w:szCs w:val="20"/>
              </w:rPr>
              <w:t>AND</w:t>
            </w:r>
          </w:p>
          <w:p w:rsidR="000A24C2" w:rsidRDefault="000A24C2" w:rsidP="0010575C">
            <w:pPr>
              <w:rPr>
                <w:sz w:val="20"/>
                <w:szCs w:val="20"/>
              </w:rPr>
            </w:pPr>
            <w:r>
              <w:rPr>
                <w:sz w:val="20"/>
                <w:szCs w:val="20"/>
              </w:rPr>
              <w:t>…</w:t>
            </w:r>
            <w:r>
              <w:t xml:space="preserve"> </w:t>
            </w:r>
            <w:r w:rsidRPr="004829C7">
              <w:rPr>
                <w:sz w:val="20"/>
                <w:szCs w:val="20"/>
              </w:rPr>
              <w:t xml:space="preserve">(c)  Costs related to the physical </w:t>
            </w:r>
            <w:r w:rsidRPr="004829C7">
              <w:rPr>
                <w:sz w:val="20"/>
                <w:szCs w:val="20"/>
              </w:rPr>
              <w:lastRenderedPageBreak/>
              <w:t>custody and control of monies and securities are allowable.</w:t>
            </w:r>
          </w:p>
          <w:p w:rsidR="000A24C2" w:rsidRPr="0044724B" w:rsidRDefault="000A24C2" w:rsidP="0010575C">
            <w:pPr>
              <w:rPr>
                <w:sz w:val="20"/>
                <w:szCs w:val="20"/>
              </w:rPr>
            </w:pPr>
          </w:p>
        </w:tc>
        <w:tc>
          <w:tcPr>
            <w:tcW w:w="4248" w:type="dxa"/>
          </w:tcPr>
          <w:p w:rsidR="000A24C2" w:rsidRDefault="000A24C2" w:rsidP="004829C7">
            <w:pPr>
              <w:rPr>
                <w:sz w:val="20"/>
                <w:szCs w:val="20"/>
                <w:u w:val="single"/>
              </w:rPr>
            </w:pPr>
            <w:r>
              <w:rPr>
                <w:sz w:val="20"/>
                <w:szCs w:val="20"/>
                <w:u w:val="single"/>
              </w:rPr>
              <w:lastRenderedPageBreak/>
              <w:t>Implications:</w:t>
            </w:r>
          </w:p>
          <w:p w:rsidR="000A24C2" w:rsidRDefault="000A24C2" w:rsidP="004829C7">
            <w:pPr>
              <w:rPr>
                <w:sz w:val="20"/>
                <w:szCs w:val="20"/>
              </w:rPr>
            </w:pPr>
            <w:r>
              <w:rPr>
                <w:sz w:val="20"/>
                <w:szCs w:val="20"/>
              </w:rPr>
              <w:t>This is a significant change in policy for HUD/ONAP recipients. Prior language stated “</w:t>
            </w:r>
            <w:r w:rsidRPr="006C56CF">
              <w:rPr>
                <w:sz w:val="20"/>
                <w:szCs w:val="20"/>
              </w:rPr>
              <w:t>unallowable, regardless of the purpose for which the funds will be used.</w:t>
            </w:r>
            <w:r>
              <w:rPr>
                <w:sz w:val="20"/>
                <w:szCs w:val="20"/>
              </w:rPr>
              <w:t>”</w:t>
            </w:r>
          </w:p>
          <w:p w:rsidR="000A24C2" w:rsidRPr="00871C4A" w:rsidRDefault="00F36329" w:rsidP="004829C7">
            <w:pPr>
              <w:rPr>
                <w:color w:val="FF0000"/>
                <w:sz w:val="20"/>
                <w:szCs w:val="20"/>
              </w:rPr>
            </w:pPr>
            <w:r w:rsidRPr="008A4476">
              <w:rPr>
                <w:sz w:val="20"/>
                <w:szCs w:val="20"/>
              </w:rPr>
              <w:t xml:space="preserve">Per </w:t>
            </w:r>
            <w:r>
              <w:rPr>
                <w:sz w:val="20"/>
                <w:szCs w:val="20"/>
              </w:rPr>
              <w:t xml:space="preserve">program specific regulation at 24 CFR </w:t>
            </w:r>
            <w:r w:rsidRPr="008A4476">
              <w:rPr>
                <w:sz w:val="20"/>
                <w:szCs w:val="20"/>
              </w:rPr>
              <w:t>1000.26</w:t>
            </w:r>
            <w:r>
              <w:rPr>
                <w:sz w:val="20"/>
                <w:szCs w:val="20"/>
              </w:rPr>
              <w:t xml:space="preserve">(b)(1), </w:t>
            </w:r>
            <w:r w:rsidRPr="008A4476">
              <w:rPr>
                <w:sz w:val="20"/>
                <w:szCs w:val="20"/>
              </w:rPr>
              <w:t>written approval is not needed, and is allowable if consistent with program objectives</w:t>
            </w:r>
            <w:r>
              <w:rPr>
                <w:sz w:val="20"/>
                <w:szCs w:val="20"/>
              </w:rPr>
              <w:t>.</w:t>
            </w:r>
          </w:p>
          <w:p w:rsidR="00F36329" w:rsidRDefault="00F36329" w:rsidP="004829C7">
            <w:pPr>
              <w:rPr>
                <w:sz w:val="20"/>
                <w:szCs w:val="20"/>
                <w:u w:val="single"/>
              </w:rPr>
            </w:pPr>
          </w:p>
          <w:p w:rsidR="00F36329" w:rsidRDefault="00F36329" w:rsidP="004829C7">
            <w:pPr>
              <w:rPr>
                <w:sz w:val="20"/>
                <w:szCs w:val="20"/>
                <w:u w:val="single"/>
              </w:rPr>
            </w:pPr>
          </w:p>
          <w:p w:rsidR="000A24C2" w:rsidRDefault="000A24C2" w:rsidP="004829C7">
            <w:pPr>
              <w:rPr>
                <w:sz w:val="20"/>
                <w:szCs w:val="20"/>
              </w:rPr>
            </w:pPr>
            <w:r>
              <w:rPr>
                <w:sz w:val="20"/>
                <w:szCs w:val="20"/>
                <w:u w:val="single"/>
              </w:rPr>
              <w:t>Recommendations:</w:t>
            </w:r>
          </w:p>
          <w:p w:rsidR="000A24C2" w:rsidRDefault="00F36329" w:rsidP="00871C4A">
            <w:pPr>
              <w:rPr>
                <w:sz w:val="20"/>
                <w:szCs w:val="20"/>
              </w:rPr>
            </w:pPr>
            <w:r>
              <w:rPr>
                <w:sz w:val="20"/>
                <w:szCs w:val="20"/>
              </w:rPr>
              <w:t xml:space="preserve"> For information only.</w:t>
            </w:r>
          </w:p>
          <w:p w:rsidR="00F36329" w:rsidRDefault="00F36329" w:rsidP="00871C4A">
            <w:pPr>
              <w:rPr>
                <w:sz w:val="20"/>
                <w:szCs w:val="20"/>
              </w:rPr>
            </w:pPr>
          </w:p>
        </w:tc>
      </w:tr>
      <w:tr w:rsidR="000A24C2" w:rsidTr="004B0710">
        <w:trPr>
          <w:trHeight w:val="467"/>
        </w:trPr>
        <w:tc>
          <w:tcPr>
            <w:tcW w:w="1728" w:type="dxa"/>
          </w:tcPr>
          <w:p w:rsidR="000A24C2" w:rsidRDefault="000A24C2" w:rsidP="004829C7">
            <w:pPr>
              <w:jc w:val="center"/>
              <w:rPr>
                <w:b/>
                <w:sz w:val="20"/>
                <w:szCs w:val="20"/>
              </w:rPr>
            </w:pPr>
            <w:r>
              <w:rPr>
                <w:b/>
                <w:sz w:val="20"/>
                <w:szCs w:val="20"/>
              </w:rPr>
              <w:lastRenderedPageBreak/>
              <w:t>Allowable Costs – General Costs of Government</w:t>
            </w:r>
          </w:p>
        </w:tc>
        <w:tc>
          <w:tcPr>
            <w:tcW w:w="3600" w:type="dxa"/>
          </w:tcPr>
          <w:p w:rsidR="000A24C2" w:rsidRDefault="000A24C2" w:rsidP="0010575C">
            <w:pPr>
              <w:rPr>
                <w:sz w:val="20"/>
                <w:szCs w:val="20"/>
              </w:rPr>
            </w:pPr>
            <w:r w:rsidRPr="00871C4A">
              <w:rPr>
                <w:b/>
                <w:sz w:val="20"/>
                <w:szCs w:val="20"/>
              </w:rPr>
              <w:t>§200.444</w:t>
            </w:r>
            <w:r w:rsidRPr="00871C4A">
              <w:rPr>
                <w:sz w:val="20"/>
                <w:szCs w:val="20"/>
              </w:rPr>
              <w:t xml:space="preserve">   General costs of government.</w:t>
            </w:r>
          </w:p>
          <w:p w:rsidR="000A24C2" w:rsidRDefault="000A24C2" w:rsidP="0010575C">
            <w:pPr>
              <w:rPr>
                <w:sz w:val="20"/>
                <w:szCs w:val="20"/>
              </w:rPr>
            </w:pPr>
          </w:p>
          <w:p w:rsidR="000A24C2" w:rsidRDefault="000A24C2" w:rsidP="0010575C">
            <w:pPr>
              <w:rPr>
                <w:sz w:val="20"/>
                <w:szCs w:val="20"/>
              </w:rPr>
            </w:pPr>
            <w:r>
              <w:rPr>
                <w:sz w:val="20"/>
                <w:szCs w:val="20"/>
              </w:rPr>
              <w:t xml:space="preserve">Remains unallowable cost…however one change in the language in (b) with regard to the allowance of costs </w:t>
            </w:r>
            <w:r w:rsidRPr="00871C4A">
              <w:rPr>
                <w:i/>
                <w:sz w:val="20"/>
                <w:szCs w:val="20"/>
              </w:rPr>
              <w:t>for portion of salaries and expenses directly attributable to managing and operating Federal programs by the chief executive and his or her staff</w:t>
            </w:r>
            <w:r>
              <w:rPr>
                <w:sz w:val="20"/>
                <w:szCs w:val="20"/>
              </w:rPr>
              <w:t xml:space="preserve"> …</w:t>
            </w:r>
            <w:r w:rsidRPr="006570B5">
              <w:rPr>
                <w:sz w:val="20"/>
                <w:szCs w:val="20"/>
                <w:u w:val="single"/>
              </w:rPr>
              <w:t>Up to 50% of these costs can be included in the indirect cost calculation without documentation</w:t>
            </w:r>
            <w:r w:rsidRPr="00871C4A">
              <w:rPr>
                <w:sz w:val="20"/>
                <w:szCs w:val="20"/>
              </w:rPr>
              <w:t>.</w:t>
            </w:r>
          </w:p>
          <w:p w:rsidR="000A24C2" w:rsidRDefault="000A24C2" w:rsidP="0010575C">
            <w:pPr>
              <w:rPr>
                <w:sz w:val="20"/>
                <w:szCs w:val="20"/>
              </w:rPr>
            </w:pPr>
          </w:p>
          <w:p w:rsidR="000A24C2" w:rsidRPr="0044724B" w:rsidRDefault="000A24C2" w:rsidP="0010575C">
            <w:pPr>
              <w:rPr>
                <w:sz w:val="20"/>
                <w:szCs w:val="20"/>
              </w:rPr>
            </w:pPr>
          </w:p>
        </w:tc>
        <w:tc>
          <w:tcPr>
            <w:tcW w:w="4248" w:type="dxa"/>
          </w:tcPr>
          <w:p w:rsidR="000A24C2" w:rsidRDefault="000A24C2" w:rsidP="006570B5">
            <w:pPr>
              <w:rPr>
                <w:sz w:val="20"/>
                <w:szCs w:val="20"/>
              </w:rPr>
            </w:pPr>
            <w:r w:rsidRPr="006570B5">
              <w:rPr>
                <w:sz w:val="20"/>
                <w:szCs w:val="20"/>
                <w:u w:val="single"/>
              </w:rPr>
              <w:t>Implications</w:t>
            </w:r>
            <w:r>
              <w:rPr>
                <w:sz w:val="20"/>
                <w:szCs w:val="20"/>
              </w:rPr>
              <w:t>:</w:t>
            </w:r>
          </w:p>
          <w:p w:rsidR="000A24C2" w:rsidRDefault="000A24C2" w:rsidP="006570B5">
            <w:pPr>
              <w:rPr>
                <w:sz w:val="20"/>
                <w:szCs w:val="20"/>
              </w:rPr>
            </w:pPr>
            <w:r>
              <w:rPr>
                <w:sz w:val="20"/>
                <w:szCs w:val="20"/>
              </w:rPr>
              <w:t>Applies to tribes with negotiated indirect cost rates. Reduces burden to justify cost in the indirect cost proposal.</w:t>
            </w:r>
          </w:p>
          <w:p w:rsidR="000A24C2" w:rsidRDefault="000A24C2" w:rsidP="006570B5">
            <w:pPr>
              <w:rPr>
                <w:sz w:val="20"/>
                <w:szCs w:val="20"/>
              </w:rPr>
            </w:pPr>
          </w:p>
          <w:p w:rsidR="000A24C2" w:rsidRDefault="000A24C2" w:rsidP="006570B5">
            <w:pPr>
              <w:rPr>
                <w:sz w:val="20"/>
                <w:szCs w:val="20"/>
              </w:rPr>
            </w:pPr>
          </w:p>
          <w:p w:rsidR="000A24C2" w:rsidRDefault="000A24C2" w:rsidP="006570B5">
            <w:pPr>
              <w:rPr>
                <w:sz w:val="20"/>
                <w:szCs w:val="20"/>
              </w:rPr>
            </w:pPr>
            <w:r w:rsidRPr="006570B5">
              <w:rPr>
                <w:sz w:val="20"/>
                <w:szCs w:val="20"/>
                <w:u w:val="single"/>
              </w:rPr>
              <w:t>Recommendations</w:t>
            </w:r>
            <w:r>
              <w:rPr>
                <w:sz w:val="20"/>
                <w:szCs w:val="20"/>
              </w:rPr>
              <w:t xml:space="preserve">: </w:t>
            </w:r>
          </w:p>
          <w:p w:rsidR="000A24C2" w:rsidRDefault="000A24C2" w:rsidP="006570B5">
            <w:pPr>
              <w:rPr>
                <w:sz w:val="20"/>
                <w:szCs w:val="20"/>
              </w:rPr>
            </w:pPr>
            <w:r>
              <w:rPr>
                <w:sz w:val="20"/>
                <w:szCs w:val="20"/>
              </w:rPr>
              <w:t>For information only.</w:t>
            </w:r>
          </w:p>
        </w:tc>
      </w:tr>
      <w:tr w:rsidR="000A24C2" w:rsidTr="00ED4214">
        <w:trPr>
          <w:trHeight w:val="3320"/>
        </w:trPr>
        <w:tc>
          <w:tcPr>
            <w:tcW w:w="1728" w:type="dxa"/>
          </w:tcPr>
          <w:p w:rsidR="000A24C2" w:rsidRDefault="000A24C2" w:rsidP="004829C7">
            <w:pPr>
              <w:jc w:val="center"/>
              <w:rPr>
                <w:b/>
                <w:sz w:val="20"/>
                <w:szCs w:val="20"/>
              </w:rPr>
            </w:pPr>
            <w:r>
              <w:rPr>
                <w:b/>
                <w:sz w:val="20"/>
                <w:szCs w:val="20"/>
              </w:rPr>
              <w:t>Allowable Costs – Goods (personal use)</w:t>
            </w:r>
          </w:p>
        </w:tc>
        <w:tc>
          <w:tcPr>
            <w:tcW w:w="3600" w:type="dxa"/>
          </w:tcPr>
          <w:p w:rsidR="000A24C2" w:rsidRDefault="000A24C2" w:rsidP="0010575C">
            <w:pPr>
              <w:rPr>
                <w:sz w:val="20"/>
                <w:szCs w:val="20"/>
              </w:rPr>
            </w:pPr>
            <w:r w:rsidRPr="00BE264F">
              <w:rPr>
                <w:b/>
                <w:sz w:val="20"/>
                <w:szCs w:val="20"/>
              </w:rPr>
              <w:t>§200.445</w:t>
            </w:r>
            <w:r w:rsidRPr="00BE264F">
              <w:rPr>
                <w:sz w:val="20"/>
                <w:szCs w:val="20"/>
              </w:rPr>
              <w:t xml:space="preserve">   Goods or services for personal use.</w:t>
            </w:r>
          </w:p>
          <w:p w:rsidR="000A24C2" w:rsidRDefault="000A24C2" w:rsidP="0010575C">
            <w:pPr>
              <w:rPr>
                <w:sz w:val="20"/>
                <w:szCs w:val="20"/>
              </w:rPr>
            </w:pPr>
          </w:p>
          <w:p w:rsidR="000A24C2" w:rsidRDefault="000A24C2" w:rsidP="0010575C">
            <w:pPr>
              <w:rPr>
                <w:sz w:val="20"/>
                <w:szCs w:val="20"/>
              </w:rPr>
            </w:pPr>
            <w:r w:rsidRPr="00B2144E">
              <w:rPr>
                <w:sz w:val="20"/>
                <w:szCs w:val="20"/>
                <w:u w:val="single"/>
              </w:rPr>
              <w:t>NEW</w:t>
            </w:r>
            <w:r>
              <w:rPr>
                <w:sz w:val="20"/>
                <w:szCs w:val="20"/>
              </w:rPr>
              <w:t xml:space="preserve"> allowable cost added:</w:t>
            </w:r>
          </w:p>
          <w:p w:rsidR="000A24C2" w:rsidRDefault="000A24C2" w:rsidP="006570B5">
            <w:pPr>
              <w:rPr>
                <w:sz w:val="20"/>
                <w:szCs w:val="20"/>
              </w:rPr>
            </w:pPr>
            <w:r>
              <w:rPr>
                <w:sz w:val="20"/>
                <w:szCs w:val="20"/>
              </w:rPr>
              <w:t>(</w:t>
            </w:r>
            <w:r w:rsidRPr="006570B5">
              <w:rPr>
                <w:sz w:val="20"/>
                <w:szCs w:val="20"/>
              </w:rPr>
              <w:t xml:space="preserve">b)  Costs of housing </w:t>
            </w:r>
            <w:r w:rsidR="00F36329" w:rsidRPr="00F36329">
              <w:rPr>
                <w:sz w:val="20"/>
                <w:szCs w:val="20"/>
              </w:rPr>
              <w:t xml:space="preserve"> (e.g., depreciation, maintenance, utilities, furnishings, rent), housing allowances and personal living expenses (goods or services for personal use), regardless of whether reported as taxable income to the employees (2 CFR 200.445)</w:t>
            </w:r>
            <w:r w:rsidR="00F36329">
              <w:rPr>
                <w:sz w:val="20"/>
                <w:szCs w:val="20"/>
              </w:rPr>
              <w:t xml:space="preserve"> </w:t>
            </w:r>
            <w:r w:rsidRPr="00203F78">
              <w:rPr>
                <w:sz w:val="20"/>
                <w:szCs w:val="20"/>
                <w:u w:val="single"/>
              </w:rPr>
              <w:t>if approved in advance by a Federal awarding agency</w:t>
            </w:r>
            <w:r w:rsidRPr="006570B5">
              <w:rPr>
                <w:sz w:val="20"/>
                <w:szCs w:val="20"/>
              </w:rPr>
              <w:t>.</w:t>
            </w:r>
          </w:p>
          <w:p w:rsidR="000A24C2" w:rsidRPr="0044724B" w:rsidRDefault="000A24C2" w:rsidP="00BE264F">
            <w:pPr>
              <w:rPr>
                <w:sz w:val="20"/>
                <w:szCs w:val="20"/>
              </w:rPr>
            </w:pPr>
          </w:p>
        </w:tc>
        <w:tc>
          <w:tcPr>
            <w:tcW w:w="4248" w:type="dxa"/>
          </w:tcPr>
          <w:p w:rsidR="000A24C2" w:rsidRDefault="000A24C2" w:rsidP="00BE264F">
            <w:pPr>
              <w:rPr>
                <w:sz w:val="20"/>
                <w:szCs w:val="20"/>
              </w:rPr>
            </w:pPr>
            <w:r w:rsidRPr="006570B5">
              <w:rPr>
                <w:sz w:val="20"/>
                <w:szCs w:val="20"/>
                <w:u w:val="single"/>
              </w:rPr>
              <w:t>Implications</w:t>
            </w:r>
            <w:r>
              <w:rPr>
                <w:sz w:val="20"/>
                <w:szCs w:val="20"/>
              </w:rPr>
              <w:t>:</w:t>
            </w:r>
          </w:p>
          <w:p w:rsidR="000A24C2" w:rsidRDefault="000A24C2" w:rsidP="00BE264F">
            <w:pPr>
              <w:rPr>
                <w:sz w:val="20"/>
                <w:szCs w:val="20"/>
              </w:rPr>
            </w:pPr>
            <w:r>
              <w:rPr>
                <w:sz w:val="20"/>
                <w:szCs w:val="20"/>
              </w:rPr>
              <w:t>The December 7, 2015 amendments to the U</w:t>
            </w:r>
            <w:r w:rsidR="00F36329">
              <w:rPr>
                <w:sz w:val="20"/>
                <w:szCs w:val="20"/>
              </w:rPr>
              <w:t xml:space="preserve">niform </w:t>
            </w:r>
            <w:r>
              <w:rPr>
                <w:sz w:val="20"/>
                <w:szCs w:val="20"/>
              </w:rPr>
              <w:t>G</w:t>
            </w:r>
            <w:r w:rsidR="00F36329">
              <w:rPr>
                <w:sz w:val="20"/>
                <w:szCs w:val="20"/>
              </w:rPr>
              <w:t>uidance</w:t>
            </w:r>
            <w:r>
              <w:rPr>
                <w:sz w:val="20"/>
                <w:szCs w:val="20"/>
              </w:rPr>
              <w:t xml:space="preserve"> provide</w:t>
            </w:r>
            <w:r w:rsidR="00F36329">
              <w:rPr>
                <w:sz w:val="20"/>
                <w:szCs w:val="20"/>
              </w:rPr>
              <w:t>d</w:t>
            </w:r>
            <w:r>
              <w:rPr>
                <w:sz w:val="20"/>
                <w:szCs w:val="20"/>
              </w:rPr>
              <w:t xml:space="preserve"> the following </w:t>
            </w:r>
            <w:r w:rsidR="00F36329">
              <w:rPr>
                <w:sz w:val="20"/>
                <w:szCs w:val="20"/>
              </w:rPr>
              <w:t xml:space="preserve">program specific requirements </w:t>
            </w:r>
            <w:r>
              <w:rPr>
                <w:sz w:val="20"/>
                <w:szCs w:val="20"/>
              </w:rPr>
              <w:t>as follows for HUD/ONAP programs:</w:t>
            </w:r>
          </w:p>
          <w:p w:rsidR="000A24C2" w:rsidRDefault="000A24C2" w:rsidP="00BE264F">
            <w:pPr>
              <w:rPr>
                <w:sz w:val="20"/>
                <w:szCs w:val="20"/>
              </w:rPr>
            </w:pPr>
          </w:p>
          <w:p w:rsidR="000A24C2" w:rsidRDefault="000A24C2" w:rsidP="00BE264F">
            <w:pPr>
              <w:rPr>
                <w:sz w:val="20"/>
                <w:szCs w:val="20"/>
              </w:rPr>
            </w:pPr>
            <w:r w:rsidRPr="00203F78">
              <w:rPr>
                <w:sz w:val="20"/>
                <w:szCs w:val="20"/>
                <w:u w:val="single"/>
              </w:rPr>
              <w:t>For IHBG</w:t>
            </w:r>
            <w:r>
              <w:rPr>
                <w:sz w:val="20"/>
                <w:szCs w:val="20"/>
              </w:rPr>
              <w:t xml:space="preserve"> – requires HUD prior approval per §1000.26 (b) (1) (iii)</w:t>
            </w:r>
          </w:p>
          <w:p w:rsidR="000A24C2" w:rsidRDefault="000A24C2" w:rsidP="00BE264F">
            <w:pPr>
              <w:rPr>
                <w:sz w:val="20"/>
                <w:szCs w:val="20"/>
              </w:rPr>
            </w:pPr>
          </w:p>
          <w:p w:rsidR="000A24C2" w:rsidRDefault="000A24C2" w:rsidP="00BE264F">
            <w:pPr>
              <w:rPr>
                <w:sz w:val="20"/>
                <w:szCs w:val="20"/>
              </w:rPr>
            </w:pPr>
            <w:r w:rsidRPr="00203F78">
              <w:rPr>
                <w:sz w:val="20"/>
                <w:szCs w:val="20"/>
                <w:u w:val="single"/>
              </w:rPr>
              <w:t>For ICDBG</w:t>
            </w:r>
            <w:r>
              <w:rPr>
                <w:sz w:val="20"/>
                <w:szCs w:val="20"/>
              </w:rPr>
              <w:t xml:space="preserve"> – requires HUD prior approval per §1003.501 (b) (1) (iii)</w:t>
            </w:r>
          </w:p>
          <w:p w:rsidR="000A24C2" w:rsidRDefault="000A24C2" w:rsidP="00BE264F">
            <w:pPr>
              <w:rPr>
                <w:sz w:val="20"/>
                <w:szCs w:val="20"/>
              </w:rPr>
            </w:pPr>
          </w:p>
          <w:p w:rsidR="000A24C2" w:rsidRDefault="000A24C2" w:rsidP="00BE264F">
            <w:pPr>
              <w:rPr>
                <w:sz w:val="20"/>
                <w:szCs w:val="20"/>
              </w:rPr>
            </w:pPr>
          </w:p>
        </w:tc>
      </w:tr>
      <w:tr w:rsidR="000A24C2" w:rsidTr="004B0710">
        <w:trPr>
          <w:trHeight w:val="467"/>
        </w:trPr>
        <w:tc>
          <w:tcPr>
            <w:tcW w:w="1728" w:type="dxa"/>
          </w:tcPr>
          <w:p w:rsidR="000A24C2" w:rsidRDefault="000A24C2" w:rsidP="004829C7">
            <w:pPr>
              <w:jc w:val="center"/>
              <w:rPr>
                <w:b/>
                <w:sz w:val="20"/>
                <w:szCs w:val="20"/>
              </w:rPr>
            </w:pPr>
            <w:r>
              <w:rPr>
                <w:b/>
                <w:sz w:val="20"/>
                <w:szCs w:val="20"/>
              </w:rPr>
              <w:t>Allowable Costs – Insurance</w:t>
            </w:r>
          </w:p>
        </w:tc>
        <w:tc>
          <w:tcPr>
            <w:tcW w:w="3600" w:type="dxa"/>
          </w:tcPr>
          <w:p w:rsidR="000A24C2" w:rsidRDefault="000A24C2" w:rsidP="0010575C">
            <w:pPr>
              <w:rPr>
                <w:sz w:val="20"/>
                <w:szCs w:val="20"/>
              </w:rPr>
            </w:pPr>
            <w:r>
              <w:rPr>
                <w:sz w:val="20"/>
                <w:szCs w:val="20"/>
              </w:rPr>
              <w:t xml:space="preserve">§200.447   Insurance and </w:t>
            </w:r>
            <w:r w:rsidRPr="00B57381">
              <w:rPr>
                <w:sz w:val="20"/>
                <w:szCs w:val="20"/>
              </w:rPr>
              <w:t>indemnification.</w:t>
            </w:r>
          </w:p>
          <w:p w:rsidR="000A24C2" w:rsidRDefault="000A24C2" w:rsidP="0010575C">
            <w:pPr>
              <w:rPr>
                <w:sz w:val="20"/>
                <w:szCs w:val="20"/>
              </w:rPr>
            </w:pPr>
          </w:p>
          <w:p w:rsidR="000A24C2" w:rsidRDefault="000A24C2" w:rsidP="0010575C">
            <w:pPr>
              <w:rPr>
                <w:sz w:val="20"/>
                <w:szCs w:val="20"/>
              </w:rPr>
            </w:pPr>
            <w:r w:rsidRPr="00B57381">
              <w:rPr>
                <w:sz w:val="20"/>
                <w:szCs w:val="20"/>
                <w:u w:val="single"/>
              </w:rPr>
              <w:t xml:space="preserve">NEW </w:t>
            </w:r>
            <w:r>
              <w:rPr>
                <w:sz w:val="20"/>
                <w:szCs w:val="20"/>
              </w:rPr>
              <w:t>PROVISION:</w:t>
            </w:r>
          </w:p>
          <w:p w:rsidR="000A24C2" w:rsidRDefault="000A24C2" w:rsidP="0010575C">
            <w:pPr>
              <w:rPr>
                <w:sz w:val="20"/>
                <w:szCs w:val="20"/>
              </w:rPr>
            </w:pPr>
          </w:p>
          <w:p w:rsidR="000A24C2" w:rsidRDefault="000A24C2" w:rsidP="0010575C">
            <w:pPr>
              <w:rPr>
                <w:sz w:val="20"/>
                <w:szCs w:val="20"/>
              </w:rPr>
            </w:pPr>
            <w:r>
              <w:rPr>
                <w:sz w:val="20"/>
                <w:szCs w:val="20"/>
              </w:rPr>
              <w:t>…</w:t>
            </w:r>
            <w:r w:rsidRPr="00B57381">
              <w:rPr>
                <w:sz w:val="20"/>
                <w:szCs w:val="20"/>
              </w:rPr>
              <w:t xml:space="preserve">(4)  Costs of insurance on the lives of trustees, officers, or other employees holding positions of similar responsibilities are allowable only to the extent that the insurance represents additional compensation (see §200.431 Compensation—fringe benefits). The </w:t>
            </w:r>
            <w:r w:rsidRPr="00B57381">
              <w:rPr>
                <w:sz w:val="20"/>
                <w:szCs w:val="20"/>
                <w:u w:val="single"/>
              </w:rPr>
              <w:t>cost</w:t>
            </w:r>
            <w:r w:rsidRPr="00B57381">
              <w:rPr>
                <w:sz w:val="20"/>
                <w:szCs w:val="20"/>
              </w:rPr>
              <w:t xml:space="preserve"> of such insurance </w:t>
            </w:r>
            <w:r w:rsidRPr="00B57381">
              <w:rPr>
                <w:sz w:val="20"/>
                <w:szCs w:val="20"/>
                <w:u w:val="single"/>
              </w:rPr>
              <w:t>when the non-Federal entity is identified as the beneficiary is unallowable</w:t>
            </w:r>
            <w:r w:rsidRPr="00B57381">
              <w:rPr>
                <w:sz w:val="20"/>
                <w:szCs w:val="20"/>
              </w:rPr>
              <w:t>.</w:t>
            </w:r>
          </w:p>
          <w:p w:rsidR="000A24C2" w:rsidRDefault="000A24C2" w:rsidP="0010575C">
            <w:pPr>
              <w:rPr>
                <w:sz w:val="20"/>
                <w:szCs w:val="20"/>
              </w:rPr>
            </w:pPr>
          </w:p>
          <w:p w:rsidR="000A24C2" w:rsidRDefault="000A24C2" w:rsidP="0010575C">
            <w:pPr>
              <w:rPr>
                <w:sz w:val="20"/>
                <w:szCs w:val="20"/>
              </w:rPr>
            </w:pPr>
          </w:p>
          <w:p w:rsidR="000A24C2" w:rsidRPr="0044724B" w:rsidRDefault="000A24C2" w:rsidP="0010575C">
            <w:pPr>
              <w:rPr>
                <w:sz w:val="20"/>
                <w:szCs w:val="20"/>
              </w:rPr>
            </w:pPr>
          </w:p>
        </w:tc>
        <w:tc>
          <w:tcPr>
            <w:tcW w:w="4248" w:type="dxa"/>
          </w:tcPr>
          <w:p w:rsidR="000A24C2" w:rsidRDefault="000A24C2" w:rsidP="00B57381">
            <w:pPr>
              <w:rPr>
                <w:sz w:val="20"/>
                <w:szCs w:val="20"/>
              </w:rPr>
            </w:pPr>
            <w:r w:rsidRPr="006570B5">
              <w:rPr>
                <w:sz w:val="20"/>
                <w:szCs w:val="20"/>
                <w:u w:val="single"/>
              </w:rPr>
              <w:t>Implications</w:t>
            </w:r>
            <w:r>
              <w:rPr>
                <w:sz w:val="20"/>
                <w:szCs w:val="20"/>
              </w:rPr>
              <w:t>:</w:t>
            </w:r>
          </w:p>
          <w:p w:rsidR="000A24C2" w:rsidRDefault="000A24C2" w:rsidP="00B57381">
            <w:pPr>
              <w:rPr>
                <w:sz w:val="20"/>
                <w:szCs w:val="20"/>
              </w:rPr>
            </w:pPr>
            <w:r>
              <w:rPr>
                <w:sz w:val="20"/>
                <w:szCs w:val="20"/>
              </w:rPr>
              <w:t xml:space="preserve">May be of no impact for most recipients, but if provided as additional fringe benefit, important for tribe/TDHE to ensure tribe/TDHE is not named the beneficiary. </w:t>
            </w:r>
          </w:p>
          <w:p w:rsidR="000A24C2" w:rsidRDefault="000A24C2" w:rsidP="00B57381">
            <w:pPr>
              <w:rPr>
                <w:sz w:val="20"/>
                <w:szCs w:val="20"/>
              </w:rPr>
            </w:pPr>
          </w:p>
          <w:p w:rsidR="000A24C2" w:rsidRDefault="000A24C2" w:rsidP="00B57381">
            <w:pPr>
              <w:rPr>
                <w:sz w:val="20"/>
                <w:szCs w:val="20"/>
              </w:rPr>
            </w:pPr>
          </w:p>
          <w:p w:rsidR="000A24C2" w:rsidRDefault="000A24C2" w:rsidP="00B57381">
            <w:pPr>
              <w:rPr>
                <w:sz w:val="20"/>
                <w:szCs w:val="20"/>
              </w:rPr>
            </w:pPr>
            <w:r w:rsidRPr="00B57381">
              <w:rPr>
                <w:sz w:val="20"/>
                <w:szCs w:val="20"/>
                <w:u w:val="single"/>
              </w:rPr>
              <w:t>Recommendations</w:t>
            </w:r>
            <w:r>
              <w:rPr>
                <w:sz w:val="20"/>
                <w:szCs w:val="20"/>
              </w:rPr>
              <w:t>:</w:t>
            </w:r>
          </w:p>
          <w:p w:rsidR="000A24C2" w:rsidRDefault="000A24C2" w:rsidP="00B57381">
            <w:pPr>
              <w:rPr>
                <w:sz w:val="20"/>
                <w:szCs w:val="20"/>
              </w:rPr>
            </w:pPr>
            <w:r>
              <w:rPr>
                <w:sz w:val="20"/>
                <w:szCs w:val="20"/>
              </w:rPr>
              <w:t>For information and clarification purposes only.</w:t>
            </w:r>
          </w:p>
        </w:tc>
      </w:tr>
      <w:tr w:rsidR="000A24C2" w:rsidTr="004B0710">
        <w:trPr>
          <w:trHeight w:val="467"/>
        </w:trPr>
        <w:tc>
          <w:tcPr>
            <w:tcW w:w="1728" w:type="dxa"/>
          </w:tcPr>
          <w:p w:rsidR="000A24C2" w:rsidRDefault="000A24C2" w:rsidP="004829C7">
            <w:pPr>
              <w:jc w:val="center"/>
              <w:rPr>
                <w:b/>
                <w:sz w:val="20"/>
                <w:szCs w:val="20"/>
              </w:rPr>
            </w:pPr>
            <w:r>
              <w:rPr>
                <w:b/>
                <w:sz w:val="20"/>
                <w:szCs w:val="20"/>
              </w:rPr>
              <w:t>Allowable Costs – Organization Costs</w:t>
            </w:r>
          </w:p>
        </w:tc>
        <w:tc>
          <w:tcPr>
            <w:tcW w:w="3600" w:type="dxa"/>
          </w:tcPr>
          <w:p w:rsidR="000A24C2" w:rsidRDefault="000A24C2" w:rsidP="0010575C">
            <w:pPr>
              <w:rPr>
                <w:sz w:val="20"/>
                <w:szCs w:val="20"/>
              </w:rPr>
            </w:pPr>
            <w:r w:rsidRPr="00E271A2">
              <w:rPr>
                <w:b/>
                <w:sz w:val="20"/>
                <w:szCs w:val="20"/>
              </w:rPr>
              <w:t>§200.455</w:t>
            </w:r>
            <w:r w:rsidRPr="00E271A2">
              <w:rPr>
                <w:sz w:val="20"/>
                <w:szCs w:val="20"/>
              </w:rPr>
              <w:t xml:space="preserve">   Organization costs</w:t>
            </w:r>
          </w:p>
          <w:p w:rsidR="000A24C2" w:rsidRDefault="000A24C2" w:rsidP="0010575C">
            <w:pPr>
              <w:rPr>
                <w:sz w:val="20"/>
                <w:szCs w:val="20"/>
              </w:rPr>
            </w:pPr>
          </w:p>
          <w:p w:rsidR="000A24C2" w:rsidRDefault="000A24C2" w:rsidP="0010575C">
            <w:pPr>
              <w:rPr>
                <w:sz w:val="20"/>
                <w:szCs w:val="20"/>
              </w:rPr>
            </w:pPr>
            <w:r w:rsidRPr="00F7752D">
              <w:rPr>
                <w:sz w:val="20"/>
                <w:szCs w:val="20"/>
                <w:u w:val="single"/>
              </w:rPr>
              <w:t>NEW</w:t>
            </w:r>
            <w:r>
              <w:rPr>
                <w:sz w:val="20"/>
                <w:szCs w:val="20"/>
              </w:rPr>
              <w:t xml:space="preserve"> item of cost for recipients</w:t>
            </w:r>
          </w:p>
          <w:p w:rsidR="000A24C2" w:rsidRDefault="000A24C2" w:rsidP="00F7752D">
            <w:pPr>
              <w:rPr>
                <w:sz w:val="20"/>
                <w:szCs w:val="20"/>
              </w:rPr>
            </w:pPr>
          </w:p>
          <w:p w:rsidR="000A24C2" w:rsidRDefault="000A24C2" w:rsidP="006E6AC7">
            <w:pPr>
              <w:rPr>
                <w:sz w:val="20"/>
                <w:szCs w:val="20"/>
              </w:rPr>
            </w:pPr>
            <w:r>
              <w:rPr>
                <w:sz w:val="20"/>
                <w:szCs w:val="20"/>
              </w:rPr>
              <w:t>Costs…</w:t>
            </w:r>
            <w:r w:rsidRPr="00E271A2">
              <w:rPr>
                <w:sz w:val="20"/>
                <w:szCs w:val="20"/>
              </w:rPr>
              <w:t xml:space="preserve"> in connection with establishment </w:t>
            </w:r>
            <w:r w:rsidRPr="00E271A2">
              <w:rPr>
                <w:sz w:val="20"/>
                <w:szCs w:val="20"/>
              </w:rPr>
              <w:lastRenderedPageBreak/>
              <w:t>or reorganization of an organization, are unallowable except with prior approval of the Federal awarding agency.</w:t>
            </w:r>
          </w:p>
          <w:p w:rsidR="000A24C2" w:rsidRPr="006E6AC7" w:rsidRDefault="000A24C2" w:rsidP="006E6AC7">
            <w:pPr>
              <w:rPr>
                <w:sz w:val="20"/>
                <w:szCs w:val="20"/>
              </w:rPr>
            </w:pPr>
          </w:p>
        </w:tc>
        <w:tc>
          <w:tcPr>
            <w:tcW w:w="4248" w:type="dxa"/>
          </w:tcPr>
          <w:p w:rsidR="000A24C2" w:rsidRDefault="000A24C2" w:rsidP="006E6AC7">
            <w:pPr>
              <w:rPr>
                <w:sz w:val="20"/>
                <w:szCs w:val="20"/>
              </w:rPr>
            </w:pPr>
            <w:r w:rsidRPr="006570B5">
              <w:rPr>
                <w:sz w:val="20"/>
                <w:szCs w:val="20"/>
                <w:u w:val="single"/>
              </w:rPr>
              <w:lastRenderedPageBreak/>
              <w:t>Implications</w:t>
            </w:r>
            <w:r>
              <w:rPr>
                <w:sz w:val="20"/>
                <w:szCs w:val="20"/>
              </w:rPr>
              <w:t>:</w:t>
            </w:r>
          </w:p>
          <w:p w:rsidR="000A24C2" w:rsidRDefault="000A24C2" w:rsidP="006E6AC7">
            <w:pPr>
              <w:rPr>
                <w:sz w:val="20"/>
                <w:szCs w:val="20"/>
              </w:rPr>
            </w:pPr>
            <w:r>
              <w:rPr>
                <w:sz w:val="20"/>
                <w:szCs w:val="20"/>
              </w:rPr>
              <w:t xml:space="preserve">The December 7, 2015 amendments to the UG provide the following </w:t>
            </w:r>
            <w:r w:rsidR="00F36329">
              <w:rPr>
                <w:sz w:val="20"/>
                <w:szCs w:val="20"/>
              </w:rPr>
              <w:t xml:space="preserve">program specific requirements </w:t>
            </w:r>
            <w:r>
              <w:rPr>
                <w:sz w:val="20"/>
                <w:szCs w:val="20"/>
              </w:rPr>
              <w:t>as follows for HUD/ONAP programs:</w:t>
            </w:r>
          </w:p>
          <w:p w:rsidR="000A24C2" w:rsidRDefault="000A24C2" w:rsidP="006E6AC7">
            <w:pPr>
              <w:rPr>
                <w:sz w:val="20"/>
                <w:szCs w:val="20"/>
              </w:rPr>
            </w:pPr>
          </w:p>
          <w:p w:rsidR="000A24C2" w:rsidRDefault="000A24C2" w:rsidP="006E6AC7">
            <w:pPr>
              <w:rPr>
                <w:sz w:val="20"/>
                <w:szCs w:val="20"/>
              </w:rPr>
            </w:pPr>
            <w:r w:rsidRPr="00203F78">
              <w:rPr>
                <w:sz w:val="20"/>
                <w:szCs w:val="20"/>
                <w:u w:val="single"/>
              </w:rPr>
              <w:t>For IHBG</w:t>
            </w:r>
            <w:r>
              <w:rPr>
                <w:sz w:val="20"/>
                <w:szCs w:val="20"/>
              </w:rPr>
              <w:t xml:space="preserve"> – allowable per pre-approval language of §1000.26 (b) (1) [and otherwise an eligible activity of NAHASDA]</w:t>
            </w:r>
          </w:p>
          <w:p w:rsidR="000A24C2" w:rsidRDefault="000A24C2" w:rsidP="006E6AC7">
            <w:pPr>
              <w:rPr>
                <w:sz w:val="20"/>
                <w:szCs w:val="20"/>
              </w:rPr>
            </w:pPr>
          </w:p>
          <w:p w:rsidR="000A24C2" w:rsidRDefault="000A24C2" w:rsidP="006E6AC7">
            <w:pPr>
              <w:rPr>
                <w:sz w:val="20"/>
                <w:szCs w:val="20"/>
              </w:rPr>
            </w:pPr>
            <w:r w:rsidRPr="00203F78">
              <w:rPr>
                <w:sz w:val="20"/>
                <w:szCs w:val="20"/>
                <w:u w:val="single"/>
              </w:rPr>
              <w:t>For ICDBG</w:t>
            </w:r>
            <w:r>
              <w:rPr>
                <w:sz w:val="20"/>
                <w:szCs w:val="20"/>
              </w:rPr>
              <w:t xml:space="preserve"> – requires HUD prior approval per §1003.501 (b) (1) (iv)</w:t>
            </w:r>
          </w:p>
          <w:p w:rsidR="000A24C2" w:rsidRDefault="000A24C2" w:rsidP="006E6AC7">
            <w:pPr>
              <w:rPr>
                <w:sz w:val="20"/>
                <w:szCs w:val="20"/>
              </w:rPr>
            </w:pPr>
          </w:p>
          <w:p w:rsidR="000A24C2" w:rsidRDefault="000A24C2" w:rsidP="006E6AC7">
            <w:pPr>
              <w:rPr>
                <w:sz w:val="20"/>
                <w:szCs w:val="20"/>
              </w:rPr>
            </w:pPr>
          </w:p>
        </w:tc>
      </w:tr>
      <w:tr w:rsidR="000A24C2" w:rsidTr="004B0710">
        <w:trPr>
          <w:trHeight w:val="467"/>
        </w:trPr>
        <w:tc>
          <w:tcPr>
            <w:tcW w:w="1728" w:type="dxa"/>
          </w:tcPr>
          <w:p w:rsidR="000A24C2" w:rsidRDefault="000A24C2" w:rsidP="004829C7">
            <w:pPr>
              <w:jc w:val="center"/>
              <w:rPr>
                <w:b/>
                <w:sz w:val="20"/>
                <w:szCs w:val="20"/>
              </w:rPr>
            </w:pPr>
            <w:r>
              <w:rPr>
                <w:b/>
                <w:sz w:val="20"/>
                <w:szCs w:val="20"/>
              </w:rPr>
              <w:lastRenderedPageBreak/>
              <w:t>Allowable Costs – Participant support</w:t>
            </w:r>
          </w:p>
        </w:tc>
        <w:tc>
          <w:tcPr>
            <w:tcW w:w="3600" w:type="dxa"/>
          </w:tcPr>
          <w:p w:rsidR="000A24C2" w:rsidRDefault="000A24C2" w:rsidP="0010575C">
            <w:r w:rsidRPr="006E6AC7">
              <w:rPr>
                <w:b/>
                <w:sz w:val="20"/>
                <w:szCs w:val="20"/>
              </w:rPr>
              <w:t>§200.456</w:t>
            </w:r>
            <w:r w:rsidRPr="006E6AC7">
              <w:rPr>
                <w:sz w:val="20"/>
                <w:szCs w:val="20"/>
              </w:rPr>
              <w:t xml:space="preserve">   Participant support costs.</w:t>
            </w:r>
            <w:r>
              <w:t xml:space="preserve"> </w:t>
            </w:r>
          </w:p>
          <w:p w:rsidR="000A24C2" w:rsidRDefault="000A24C2" w:rsidP="00C15C8A">
            <w:pPr>
              <w:rPr>
                <w:sz w:val="20"/>
                <w:szCs w:val="20"/>
                <w:u w:val="single"/>
              </w:rPr>
            </w:pPr>
          </w:p>
          <w:p w:rsidR="000A24C2" w:rsidRDefault="000A24C2" w:rsidP="00C15C8A">
            <w:pPr>
              <w:rPr>
                <w:sz w:val="20"/>
                <w:szCs w:val="20"/>
              </w:rPr>
            </w:pPr>
            <w:r w:rsidRPr="00F7752D">
              <w:rPr>
                <w:sz w:val="20"/>
                <w:szCs w:val="20"/>
                <w:u w:val="single"/>
              </w:rPr>
              <w:t>NEW</w:t>
            </w:r>
            <w:r>
              <w:rPr>
                <w:sz w:val="20"/>
                <w:szCs w:val="20"/>
              </w:rPr>
              <w:t xml:space="preserve"> item of cost for recipients.</w:t>
            </w:r>
          </w:p>
          <w:p w:rsidR="000A24C2" w:rsidRDefault="000A24C2" w:rsidP="0010575C"/>
          <w:p w:rsidR="000A24C2" w:rsidRDefault="000A24C2" w:rsidP="00C15C8A">
            <w:pPr>
              <w:rPr>
                <w:sz w:val="20"/>
                <w:szCs w:val="20"/>
              </w:rPr>
            </w:pPr>
            <w:r w:rsidRPr="006E6AC7">
              <w:rPr>
                <w:sz w:val="20"/>
                <w:szCs w:val="20"/>
              </w:rPr>
              <w:t>Participant support costs are allowable with the prior approval of the Federal awarding agency.</w:t>
            </w:r>
            <w:r>
              <w:rPr>
                <w:sz w:val="20"/>
                <w:szCs w:val="20"/>
              </w:rPr>
              <w:t xml:space="preserve"> </w:t>
            </w:r>
          </w:p>
          <w:p w:rsidR="000A24C2" w:rsidRDefault="000A24C2" w:rsidP="0010575C">
            <w:pPr>
              <w:rPr>
                <w:sz w:val="20"/>
                <w:szCs w:val="20"/>
              </w:rPr>
            </w:pPr>
          </w:p>
          <w:p w:rsidR="000A24C2" w:rsidRDefault="000A24C2" w:rsidP="0010575C">
            <w:pPr>
              <w:rPr>
                <w:sz w:val="20"/>
                <w:szCs w:val="20"/>
              </w:rPr>
            </w:pPr>
            <w:r>
              <w:rPr>
                <w:sz w:val="20"/>
                <w:szCs w:val="20"/>
              </w:rPr>
              <w:t>…</w:t>
            </w:r>
            <w:r w:rsidRPr="00C15C8A">
              <w:rPr>
                <w:sz w:val="20"/>
                <w:szCs w:val="20"/>
              </w:rPr>
              <w:t>means direct costs for items such as stipends or subsistence allowances, travel allowances, and registration fees paid to or on behalf of participants or trainees (but not employees) in connection with conferences, or training projects</w:t>
            </w:r>
            <w:r>
              <w:rPr>
                <w:sz w:val="20"/>
                <w:szCs w:val="20"/>
              </w:rPr>
              <w:t xml:space="preserve">. </w:t>
            </w:r>
          </w:p>
          <w:p w:rsidR="000A24C2" w:rsidRDefault="000A24C2" w:rsidP="0010575C">
            <w:pPr>
              <w:rPr>
                <w:sz w:val="20"/>
                <w:szCs w:val="20"/>
              </w:rPr>
            </w:pPr>
          </w:p>
          <w:p w:rsidR="000A24C2" w:rsidRDefault="000A24C2" w:rsidP="0010575C">
            <w:pPr>
              <w:rPr>
                <w:sz w:val="20"/>
                <w:szCs w:val="20"/>
              </w:rPr>
            </w:pPr>
            <w:r>
              <w:rPr>
                <w:sz w:val="20"/>
                <w:szCs w:val="20"/>
              </w:rPr>
              <w:t>…</w:t>
            </w:r>
            <w:r w:rsidRPr="00C15C8A">
              <w:rPr>
                <w:sz w:val="20"/>
                <w:szCs w:val="20"/>
              </w:rPr>
              <w:t>Now excluded from MTDC</w:t>
            </w:r>
          </w:p>
          <w:p w:rsidR="000A24C2" w:rsidRDefault="000A24C2" w:rsidP="0010575C">
            <w:pPr>
              <w:rPr>
                <w:sz w:val="20"/>
                <w:szCs w:val="20"/>
              </w:rPr>
            </w:pPr>
          </w:p>
          <w:p w:rsidR="000A24C2" w:rsidRDefault="000A24C2" w:rsidP="0010575C">
            <w:pPr>
              <w:rPr>
                <w:sz w:val="20"/>
                <w:szCs w:val="20"/>
              </w:rPr>
            </w:pPr>
          </w:p>
        </w:tc>
        <w:tc>
          <w:tcPr>
            <w:tcW w:w="4248" w:type="dxa"/>
          </w:tcPr>
          <w:p w:rsidR="000A24C2" w:rsidRDefault="000A24C2" w:rsidP="00C15C8A">
            <w:pPr>
              <w:rPr>
                <w:sz w:val="20"/>
                <w:szCs w:val="20"/>
                <w:u w:val="single"/>
              </w:rPr>
            </w:pPr>
            <w:r>
              <w:rPr>
                <w:sz w:val="20"/>
                <w:szCs w:val="20"/>
                <w:u w:val="single"/>
              </w:rPr>
              <w:t>Implications:</w:t>
            </w:r>
          </w:p>
          <w:p w:rsidR="000A24C2" w:rsidRDefault="000A24C2" w:rsidP="00C15C8A">
            <w:pPr>
              <w:rPr>
                <w:sz w:val="20"/>
                <w:szCs w:val="20"/>
                <w:u w:val="single"/>
              </w:rPr>
            </w:pPr>
          </w:p>
          <w:p w:rsidR="000A24C2" w:rsidRDefault="000A24C2" w:rsidP="00C15C8A">
            <w:pPr>
              <w:rPr>
                <w:sz w:val="20"/>
                <w:szCs w:val="20"/>
              </w:rPr>
            </w:pPr>
            <w:r w:rsidRPr="00203F78">
              <w:rPr>
                <w:sz w:val="20"/>
                <w:szCs w:val="20"/>
                <w:u w:val="single"/>
              </w:rPr>
              <w:t>For IHBG</w:t>
            </w:r>
            <w:r>
              <w:rPr>
                <w:sz w:val="20"/>
                <w:szCs w:val="20"/>
              </w:rPr>
              <w:t xml:space="preserve"> – allowable per pre-approval language of §1000.26 (b) (1) [and otherwise an eligible activity of NAHASDA]</w:t>
            </w:r>
          </w:p>
          <w:p w:rsidR="000A24C2" w:rsidRDefault="000A24C2" w:rsidP="00C15C8A">
            <w:pPr>
              <w:rPr>
                <w:sz w:val="20"/>
                <w:szCs w:val="20"/>
              </w:rPr>
            </w:pPr>
          </w:p>
          <w:p w:rsidR="000A24C2" w:rsidRPr="00C15C8A" w:rsidRDefault="00F36329" w:rsidP="00F36329">
            <w:pPr>
              <w:rPr>
                <w:sz w:val="20"/>
                <w:szCs w:val="20"/>
              </w:rPr>
            </w:pPr>
            <w:r>
              <w:rPr>
                <w:sz w:val="20"/>
                <w:szCs w:val="20"/>
                <w:u w:val="single"/>
              </w:rPr>
              <w:t xml:space="preserve">For </w:t>
            </w:r>
            <w:r w:rsidRPr="00216DDF">
              <w:rPr>
                <w:sz w:val="20"/>
                <w:szCs w:val="20"/>
              </w:rPr>
              <w:t>ICDBG</w:t>
            </w:r>
            <w:r>
              <w:rPr>
                <w:sz w:val="20"/>
                <w:szCs w:val="20"/>
              </w:rPr>
              <w:t xml:space="preserve"> - r</w:t>
            </w:r>
            <w:r w:rsidR="000A24C2" w:rsidRPr="00F36329">
              <w:rPr>
                <w:sz w:val="20"/>
                <w:szCs w:val="20"/>
              </w:rPr>
              <w:t>equires</w:t>
            </w:r>
            <w:r w:rsidR="000A24C2">
              <w:rPr>
                <w:sz w:val="20"/>
                <w:szCs w:val="20"/>
              </w:rPr>
              <w:t xml:space="preserve"> prior approval </w:t>
            </w:r>
          </w:p>
        </w:tc>
      </w:tr>
      <w:tr w:rsidR="000A24C2" w:rsidTr="00920951">
        <w:trPr>
          <w:trHeight w:val="800"/>
        </w:trPr>
        <w:tc>
          <w:tcPr>
            <w:tcW w:w="1728" w:type="dxa"/>
          </w:tcPr>
          <w:p w:rsidR="000A24C2" w:rsidRPr="0010575C" w:rsidRDefault="000A24C2" w:rsidP="004829C7">
            <w:pPr>
              <w:jc w:val="center"/>
              <w:rPr>
                <w:b/>
                <w:sz w:val="20"/>
                <w:szCs w:val="20"/>
              </w:rPr>
            </w:pPr>
            <w:r>
              <w:rPr>
                <w:b/>
                <w:sz w:val="20"/>
                <w:szCs w:val="20"/>
              </w:rPr>
              <w:t xml:space="preserve">Allowable Costs -Travel </w:t>
            </w:r>
          </w:p>
        </w:tc>
        <w:tc>
          <w:tcPr>
            <w:tcW w:w="3600" w:type="dxa"/>
          </w:tcPr>
          <w:p w:rsidR="000A24C2" w:rsidRDefault="000A24C2" w:rsidP="0010575C">
            <w:pPr>
              <w:rPr>
                <w:sz w:val="20"/>
                <w:szCs w:val="20"/>
              </w:rPr>
            </w:pPr>
            <w:r w:rsidRPr="00920951">
              <w:rPr>
                <w:b/>
                <w:sz w:val="20"/>
                <w:szCs w:val="20"/>
              </w:rPr>
              <w:t>§200.474</w:t>
            </w:r>
            <w:r w:rsidRPr="00920951">
              <w:rPr>
                <w:sz w:val="20"/>
                <w:szCs w:val="20"/>
              </w:rPr>
              <w:t xml:space="preserve">   Travel costs</w:t>
            </w:r>
          </w:p>
          <w:p w:rsidR="000A24C2" w:rsidRDefault="000A24C2" w:rsidP="00920951">
            <w:pPr>
              <w:rPr>
                <w:sz w:val="20"/>
                <w:szCs w:val="20"/>
              </w:rPr>
            </w:pPr>
          </w:p>
          <w:p w:rsidR="000A24C2" w:rsidRDefault="000A24C2" w:rsidP="00920951">
            <w:pPr>
              <w:rPr>
                <w:sz w:val="20"/>
                <w:szCs w:val="20"/>
              </w:rPr>
            </w:pPr>
            <w:r w:rsidRPr="00287693">
              <w:rPr>
                <w:sz w:val="20"/>
                <w:szCs w:val="20"/>
                <w:u w:val="single"/>
              </w:rPr>
              <w:t>NEW</w:t>
            </w:r>
            <w:r>
              <w:rPr>
                <w:sz w:val="20"/>
                <w:szCs w:val="20"/>
              </w:rPr>
              <w:t xml:space="preserve"> travel cost allowed in UG:</w:t>
            </w:r>
          </w:p>
          <w:p w:rsidR="000A24C2" w:rsidRDefault="000A24C2" w:rsidP="00920951">
            <w:pPr>
              <w:rPr>
                <w:sz w:val="20"/>
                <w:szCs w:val="20"/>
              </w:rPr>
            </w:pPr>
            <w:r w:rsidRPr="00287693">
              <w:rPr>
                <w:sz w:val="20"/>
                <w:szCs w:val="20"/>
              </w:rPr>
              <w:t xml:space="preserve">(d) (1) Airfare costs in excess of the </w:t>
            </w:r>
            <w:r w:rsidRPr="00287693">
              <w:rPr>
                <w:i/>
                <w:sz w:val="20"/>
                <w:szCs w:val="20"/>
              </w:rPr>
              <w:t xml:space="preserve">basic least expensive unrestricted </w:t>
            </w:r>
            <w:r w:rsidRPr="00287693">
              <w:rPr>
                <w:sz w:val="20"/>
                <w:szCs w:val="20"/>
              </w:rPr>
              <w:t xml:space="preserve">accommodations class </w:t>
            </w:r>
            <w:r>
              <w:rPr>
                <w:sz w:val="20"/>
                <w:szCs w:val="20"/>
              </w:rPr>
              <w:t xml:space="preserve">(formerly </w:t>
            </w:r>
            <w:r w:rsidRPr="00287693">
              <w:rPr>
                <w:i/>
                <w:sz w:val="20"/>
                <w:szCs w:val="20"/>
              </w:rPr>
              <w:t>standard commercial airfare (coach or equivalent)</w:t>
            </w:r>
            <w:r>
              <w:rPr>
                <w:i/>
                <w:sz w:val="20"/>
                <w:szCs w:val="20"/>
              </w:rPr>
              <w:t>…</w:t>
            </w:r>
          </w:p>
          <w:p w:rsidR="000A24C2" w:rsidRDefault="000A24C2" w:rsidP="00920951">
            <w:pPr>
              <w:rPr>
                <w:sz w:val="20"/>
                <w:szCs w:val="20"/>
              </w:rPr>
            </w:pPr>
          </w:p>
          <w:p w:rsidR="000A24C2" w:rsidRDefault="000A24C2" w:rsidP="00920951">
            <w:pPr>
              <w:rPr>
                <w:sz w:val="20"/>
                <w:szCs w:val="20"/>
              </w:rPr>
            </w:pPr>
            <w:r w:rsidRPr="0044724B">
              <w:rPr>
                <w:sz w:val="20"/>
                <w:szCs w:val="20"/>
              </w:rPr>
              <w:t>(c)(1) Temporary dependent care costs</w:t>
            </w:r>
          </w:p>
          <w:p w:rsidR="000A24C2" w:rsidRDefault="000A24C2" w:rsidP="00920951">
            <w:pPr>
              <w:rPr>
                <w:sz w:val="20"/>
                <w:szCs w:val="20"/>
              </w:rPr>
            </w:pPr>
            <w:r>
              <w:rPr>
                <w:sz w:val="20"/>
                <w:szCs w:val="20"/>
              </w:rPr>
              <w:t>…</w:t>
            </w:r>
            <w:r w:rsidRPr="001E1269">
              <w:rPr>
                <w:sz w:val="20"/>
                <w:szCs w:val="20"/>
                <w:u w:val="single"/>
              </w:rPr>
              <w:t>above and beyond</w:t>
            </w:r>
            <w:r w:rsidRPr="00920951">
              <w:rPr>
                <w:sz w:val="20"/>
                <w:szCs w:val="20"/>
              </w:rPr>
              <w:t xml:space="preserve"> regular dependent care</w:t>
            </w:r>
            <w:r>
              <w:rPr>
                <w:sz w:val="20"/>
                <w:szCs w:val="20"/>
              </w:rPr>
              <w:t>.</w:t>
            </w:r>
          </w:p>
          <w:p w:rsidR="000A24C2" w:rsidRDefault="000A24C2" w:rsidP="00920951">
            <w:pPr>
              <w:rPr>
                <w:b/>
                <w:bCs/>
                <w:sz w:val="20"/>
                <w:szCs w:val="20"/>
              </w:rPr>
            </w:pPr>
            <w:r>
              <w:rPr>
                <w:b/>
                <w:bCs/>
                <w:sz w:val="20"/>
                <w:szCs w:val="20"/>
              </w:rPr>
              <w:t>…</w:t>
            </w:r>
            <w:r w:rsidRPr="00920951">
              <w:rPr>
                <w:b/>
                <w:bCs/>
                <w:sz w:val="20"/>
                <w:szCs w:val="20"/>
              </w:rPr>
              <w:t>Allowable provided that:</w:t>
            </w:r>
            <w:r>
              <w:t xml:space="preserve"> </w:t>
            </w:r>
            <w:r w:rsidRPr="00920951">
              <w:rPr>
                <w:b/>
                <w:bCs/>
                <w:sz w:val="20"/>
                <w:szCs w:val="20"/>
              </w:rPr>
              <w:tab/>
            </w:r>
          </w:p>
          <w:p w:rsidR="000A24C2" w:rsidRPr="00287693" w:rsidRDefault="000A24C2" w:rsidP="00287693">
            <w:pPr>
              <w:pStyle w:val="ListParagraph"/>
              <w:numPr>
                <w:ilvl w:val="0"/>
                <w:numId w:val="12"/>
              </w:numPr>
              <w:rPr>
                <w:bCs/>
                <w:sz w:val="20"/>
                <w:szCs w:val="20"/>
              </w:rPr>
            </w:pPr>
            <w:r w:rsidRPr="00287693">
              <w:rPr>
                <w:bCs/>
                <w:sz w:val="20"/>
                <w:szCs w:val="20"/>
              </w:rPr>
              <w:t>Costs are consistent with travel policy;</w:t>
            </w:r>
          </w:p>
          <w:p w:rsidR="000A24C2" w:rsidRPr="00287693" w:rsidRDefault="000A24C2" w:rsidP="00920951">
            <w:pPr>
              <w:pStyle w:val="ListParagraph"/>
              <w:numPr>
                <w:ilvl w:val="0"/>
                <w:numId w:val="12"/>
              </w:numPr>
              <w:rPr>
                <w:bCs/>
                <w:sz w:val="20"/>
                <w:szCs w:val="20"/>
              </w:rPr>
            </w:pPr>
            <w:r w:rsidRPr="00287693">
              <w:rPr>
                <w:bCs/>
                <w:sz w:val="20"/>
                <w:szCs w:val="20"/>
              </w:rPr>
              <w:t>Specific only for the travel period.</w:t>
            </w:r>
          </w:p>
          <w:p w:rsidR="000A24C2" w:rsidRPr="00287693" w:rsidRDefault="000A24C2" w:rsidP="00920951">
            <w:pPr>
              <w:rPr>
                <w:bCs/>
                <w:sz w:val="20"/>
                <w:szCs w:val="20"/>
              </w:rPr>
            </w:pPr>
            <w:r>
              <w:rPr>
                <w:bCs/>
                <w:sz w:val="20"/>
                <w:szCs w:val="20"/>
              </w:rPr>
              <w:t>…</w:t>
            </w:r>
            <w:r w:rsidRPr="00287693">
              <w:rPr>
                <w:bCs/>
                <w:sz w:val="20"/>
                <w:szCs w:val="20"/>
              </w:rPr>
              <w:t>Dependent travel expenses are UNALLOWABLE</w:t>
            </w:r>
          </w:p>
          <w:p w:rsidR="000A24C2" w:rsidRDefault="000A24C2" w:rsidP="00920951">
            <w:pPr>
              <w:rPr>
                <w:sz w:val="20"/>
                <w:szCs w:val="20"/>
              </w:rPr>
            </w:pPr>
          </w:p>
        </w:tc>
        <w:tc>
          <w:tcPr>
            <w:tcW w:w="4248" w:type="dxa"/>
          </w:tcPr>
          <w:p w:rsidR="000A24C2" w:rsidRDefault="000A24C2" w:rsidP="00287693">
            <w:pPr>
              <w:rPr>
                <w:sz w:val="20"/>
                <w:szCs w:val="20"/>
                <w:u w:val="single"/>
              </w:rPr>
            </w:pPr>
            <w:r>
              <w:rPr>
                <w:sz w:val="20"/>
                <w:szCs w:val="20"/>
                <w:u w:val="single"/>
              </w:rPr>
              <w:t>Implications:</w:t>
            </w:r>
          </w:p>
          <w:p w:rsidR="000A24C2" w:rsidRDefault="000A24C2" w:rsidP="00287693">
            <w:pPr>
              <w:rPr>
                <w:sz w:val="20"/>
                <w:szCs w:val="20"/>
                <w:u w:val="single"/>
              </w:rPr>
            </w:pPr>
          </w:p>
          <w:p w:rsidR="000A24C2" w:rsidRDefault="000A24C2" w:rsidP="00287693">
            <w:pPr>
              <w:rPr>
                <w:sz w:val="20"/>
                <w:szCs w:val="20"/>
              </w:rPr>
            </w:pPr>
            <w:r>
              <w:rPr>
                <w:sz w:val="20"/>
                <w:szCs w:val="20"/>
              </w:rPr>
              <w:t xml:space="preserve">Provides option for </w:t>
            </w:r>
            <w:r w:rsidR="00440A16">
              <w:rPr>
                <w:sz w:val="20"/>
                <w:szCs w:val="20"/>
              </w:rPr>
              <w:t>Tribes</w:t>
            </w:r>
            <w:r>
              <w:rPr>
                <w:sz w:val="20"/>
                <w:szCs w:val="20"/>
              </w:rPr>
              <w:t xml:space="preserve">/TDHE to offer more family-friendly opportunities for employees. In order to utilize this option tribes/TDHE will need to include in their respective travel policies. If a tribe/TDHE does not have a travel policy, this cost would be unallowable. </w:t>
            </w:r>
          </w:p>
          <w:p w:rsidR="000A24C2" w:rsidRDefault="000A24C2" w:rsidP="00287693">
            <w:pPr>
              <w:rPr>
                <w:sz w:val="20"/>
                <w:szCs w:val="20"/>
              </w:rPr>
            </w:pPr>
          </w:p>
          <w:p w:rsidR="000A24C2" w:rsidRDefault="000A24C2" w:rsidP="00287693">
            <w:pPr>
              <w:rPr>
                <w:sz w:val="20"/>
                <w:szCs w:val="20"/>
              </w:rPr>
            </w:pPr>
          </w:p>
          <w:p w:rsidR="000A24C2" w:rsidRDefault="000A24C2" w:rsidP="00287693">
            <w:pPr>
              <w:rPr>
                <w:sz w:val="20"/>
                <w:szCs w:val="20"/>
                <w:u w:val="single"/>
              </w:rPr>
            </w:pPr>
            <w:r>
              <w:rPr>
                <w:sz w:val="20"/>
                <w:szCs w:val="20"/>
                <w:u w:val="single"/>
              </w:rPr>
              <w:t xml:space="preserve">Recommendation: </w:t>
            </w:r>
          </w:p>
          <w:p w:rsidR="000A24C2" w:rsidRDefault="000A24C2" w:rsidP="00287693">
            <w:pPr>
              <w:rPr>
                <w:sz w:val="20"/>
                <w:szCs w:val="20"/>
                <w:u w:val="single"/>
              </w:rPr>
            </w:pPr>
          </w:p>
          <w:p w:rsidR="000A24C2" w:rsidRPr="001E1269" w:rsidRDefault="000A24C2" w:rsidP="00287693">
            <w:pPr>
              <w:pStyle w:val="ListParagraph"/>
              <w:numPr>
                <w:ilvl w:val="0"/>
                <w:numId w:val="16"/>
              </w:numPr>
              <w:rPr>
                <w:sz w:val="20"/>
                <w:szCs w:val="20"/>
                <w:u w:val="single"/>
              </w:rPr>
            </w:pPr>
            <w:r>
              <w:rPr>
                <w:sz w:val="20"/>
                <w:szCs w:val="20"/>
              </w:rPr>
              <w:t>Amend and update travel policy to include provision for temporary dependent care.</w:t>
            </w:r>
          </w:p>
          <w:p w:rsidR="000A24C2" w:rsidRPr="00216DDF" w:rsidRDefault="000A24C2" w:rsidP="001E1269">
            <w:pPr>
              <w:pStyle w:val="ListParagraph"/>
              <w:numPr>
                <w:ilvl w:val="0"/>
                <w:numId w:val="16"/>
              </w:numPr>
              <w:rPr>
                <w:sz w:val="20"/>
                <w:szCs w:val="20"/>
                <w:u w:val="single"/>
              </w:rPr>
            </w:pPr>
            <w:r>
              <w:rPr>
                <w:sz w:val="20"/>
                <w:szCs w:val="20"/>
              </w:rPr>
              <w:t>Evaluate and decide whether to implement “least expensive unrestricted” airfare or remain with “coach or equivalent’ airfares. Amend policy accordingly.</w:t>
            </w:r>
          </w:p>
          <w:p w:rsidR="00440A16" w:rsidRPr="001E1269" w:rsidRDefault="00440A16" w:rsidP="00216DDF">
            <w:pPr>
              <w:pStyle w:val="ListParagraph"/>
              <w:rPr>
                <w:sz w:val="20"/>
                <w:szCs w:val="20"/>
                <w:u w:val="single"/>
              </w:rPr>
            </w:pPr>
          </w:p>
        </w:tc>
      </w:tr>
      <w:tr w:rsidR="000A24C2" w:rsidTr="00282412">
        <w:trPr>
          <w:trHeight w:val="890"/>
        </w:trPr>
        <w:tc>
          <w:tcPr>
            <w:tcW w:w="1728" w:type="dxa"/>
          </w:tcPr>
          <w:p w:rsidR="000A24C2" w:rsidRPr="0010575C" w:rsidRDefault="000A24C2" w:rsidP="00487211">
            <w:pPr>
              <w:jc w:val="center"/>
              <w:rPr>
                <w:b/>
                <w:sz w:val="20"/>
                <w:szCs w:val="20"/>
              </w:rPr>
            </w:pPr>
            <w:r>
              <w:rPr>
                <w:b/>
                <w:sz w:val="20"/>
                <w:szCs w:val="20"/>
              </w:rPr>
              <w:t>Auditor Selection</w:t>
            </w:r>
          </w:p>
        </w:tc>
        <w:tc>
          <w:tcPr>
            <w:tcW w:w="3600" w:type="dxa"/>
          </w:tcPr>
          <w:p w:rsidR="000A24C2" w:rsidRDefault="000A24C2" w:rsidP="000342DE">
            <w:pPr>
              <w:rPr>
                <w:sz w:val="20"/>
                <w:szCs w:val="20"/>
              </w:rPr>
            </w:pPr>
            <w:r w:rsidRPr="00981782">
              <w:rPr>
                <w:sz w:val="20"/>
                <w:szCs w:val="20"/>
              </w:rPr>
              <w:t>§200.509  Auditor selection.</w:t>
            </w:r>
          </w:p>
          <w:p w:rsidR="000A24C2" w:rsidRDefault="000A24C2" w:rsidP="000342DE">
            <w:pPr>
              <w:rPr>
                <w:sz w:val="20"/>
                <w:szCs w:val="20"/>
              </w:rPr>
            </w:pPr>
          </w:p>
          <w:p w:rsidR="000A24C2" w:rsidRDefault="000A24C2" w:rsidP="000342DE">
            <w:pPr>
              <w:rPr>
                <w:sz w:val="20"/>
                <w:szCs w:val="20"/>
              </w:rPr>
            </w:pPr>
            <w:r>
              <w:rPr>
                <w:sz w:val="20"/>
                <w:szCs w:val="20"/>
              </w:rPr>
              <w:t>NEW language:</w:t>
            </w:r>
          </w:p>
          <w:p w:rsidR="000A24C2" w:rsidRPr="000342DE" w:rsidRDefault="000A24C2" w:rsidP="000342DE">
            <w:pPr>
              <w:rPr>
                <w:sz w:val="20"/>
                <w:szCs w:val="20"/>
              </w:rPr>
            </w:pPr>
            <w:r>
              <w:rPr>
                <w:sz w:val="20"/>
                <w:szCs w:val="20"/>
              </w:rPr>
              <w:t>“…</w:t>
            </w:r>
            <w:r w:rsidRPr="00981782">
              <w:rPr>
                <w:sz w:val="20"/>
                <w:szCs w:val="20"/>
              </w:rPr>
              <w:t xml:space="preserve">the non-Federal entity </w:t>
            </w:r>
            <w:r w:rsidRPr="00981782">
              <w:rPr>
                <w:sz w:val="20"/>
                <w:szCs w:val="20"/>
                <w:u w:val="single"/>
              </w:rPr>
              <w:t xml:space="preserve">must request a </w:t>
            </w:r>
            <w:r w:rsidRPr="00981782">
              <w:rPr>
                <w:sz w:val="20"/>
                <w:szCs w:val="20"/>
                <w:u w:val="single"/>
              </w:rPr>
              <w:lastRenderedPageBreak/>
              <w:t>copy of the audit organization's peer review report</w:t>
            </w:r>
            <w:r w:rsidRPr="00981782">
              <w:rPr>
                <w:sz w:val="20"/>
                <w:szCs w:val="20"/>
              </w:rPr>
              <w:t xml:space="preserve"> which the auditor is required to provide under GAGAS</w:t>
            </w:r>
            <w:r>
              <w:rPr>
                <w:sz w:val="20"/>
                <w:szCs w:val="20"/>
              </w:rPr>
              <w:t>.</w:t>
            </w:r>
          </w:p>
        </w:tc>
        <w:tc>
          <w:tcPr>
            <w:tcW w:w="4248" w:type="dxa"/>
          </w:tcPr>
          <w:p w:rsidR="000A24C2" w:rsidRPr="001E1269" w:rsidRDefault="000A24C2" w:rsidP="001E1269">
            <w:pPr>
              <w:rPr>
                <w:sz w:val="20"/>
                <w:szCs w:val="20"/>
              </w:rPr>
            </w:pPr>
            <w:r w:rsidRPr="003B2E7A">
              <w:rPr>
                <w:sz w:val="20"/>
                <w:szCs w:val="20"/>
                <w:u w:val="single"/>
              </w:rPr>
              <w:lastRenderedPageBreak/>
              <w:t>Implications</w:t>
            </w:r>
            <w:r>
              <w:rPr>
                <w:sz w:val="20"/>
                <w:szCs w:val="20"/>
              </w:rPr>
              <w:t>:</w:t>
            </w:r>
          </w:p>
          <w:p w:rsidR="000A24C2" w:rsidRDefault="000A24C2" w:rsidP="001E1269">
            <w:pPr>
              <w:rPr>
                <w:sz w:val="20"/>
                <w:szCs w:val="20"/>
              </w:rPr>
            </w:pPr>
            <w:r>
              <w:rPr>
                <w:sz w:val="20"/>
                <w:szCs w:val="20"/>
              </w:rPr>
              <w:t xml:space="preserve">This is expected to be significant impact for </w:t>
            </w:r>
            <w:r w:rsidR="00440A16">
              <w:rPr>
                <w:sz w:val="20"/>
                <w:szCs w:val="20"/>
              </w:rPr>
              <w:t>Tribes</w:t>
            </w:r>
            <w:r>
              <w:rPr>
                <w:sz w:val="20"/>
                <w:szCs w:val="20"/>
              </w:rPr>
              <w:t xml:space="preserve">/TDHEs. </w:t>
            </w:r>
          </w:p>
          <w:p w:rsidR="000A24C2" w:rsidRDefault="000A24C2" w:rsidP="001E1269">
            <w:pPr>
              <w:rPr>
                <w:sz w:val="20"/>
                <w:szCs w:val="20"/>
              </w:rPr>
            </w:pPr>
          </w:p>
          <w:p w:rsidR="000A24C2" w:rsidRPr="003B2E7A" w:rsidRDefault="000A24C2" w:rsidP="001E1269">
            <w:pPr>
              <w:rPr>
                <w:sz w:val="20"/>
                <w:szCs w:val="20"/>
                <w:u w:val="single"/>
              </w:rPr>
            </w:pPr>
            <w:r>
              <w:rPr>
                <w:sz w:val="20"/>
                <w:szCs w:val="20"/>
                <w:u w:val="single"/>
              </w:rPr>
              <w:lastRenderedPageBreak/>
              <w:t>Recommendations:</w:t>
            </w:r>
          </w:p>
          <w:p w:rsidR="000A24C2" w:rsidRDefault="000A24C2" w:rsidP="003B2E7A">
            <w:pPr>
              <w:pStyle w:val="ListParagraph"/>
              <w:numPr>
                <w:ilvl w:val="0"/>
                <w:numId w:val="17"/>
              </w:numPr>
              <w:ind w:left="252" w:hanging="252"/>
              <w:rPr>
                <w:sz w:val="20"/>
                <w:szCs w:val="20"/>
              </w:rPr>
            </w:pPr>
            <w:r w:rsidRPr="003B2E7A">
              <w:rPr>
                <w:sz w:val="20"/>
                <w:szCs w:val="20"/>
              </w:rPr>
              <w:t xml:space="preserve">Tribes/TDHEs should </w:t>
            </w:r>
            <w:r>
              <w:rPr>
                <w:sz w:val="20"/>
                <w:szCs w:val="20"/>
              </w:rPr>
              <w:t>ensure that in</w:t>
            </w:r>
            <w:r w:rsidRPr="003B2E7A">
              <w:rPr>
                <w:sz w:val="20"/>
                <w:szCs w:val="20"/>
              </w:rPr>
              <w:t xml:space="preserve"> developing RFP’s for audit services that </w:t>
            </w:r>
            <w:r>
              <w:rPr>
                <w:sz w:val="20"/>
                <w:szCs w:val="20"/>
              </w:rPr>
              <w:t xml:space="preserve">they request </w:t>
            </w:r>
            <w:r w:rsidR="00440A16">
              <w:rPr>
                <w:sz w:val="20"/>
                <w:szCs w:val="20"/>
              </w:rPr>
              <w:t xml:space="preserve">a </w:t>
            </w:r>
            <w:r>
              <w:rPr>
                <w:sz w:val="20"/>
                <w:szCs w:val="20"/>
              </w:rPr>
              <w:t>copy of audit organization’s peer review report as part of the evaluation of proposals</w:t>
            </w:r>
            <w:r w:rsidR="00440A16">
              <w:rPr>
                <w:sz w:val="20"/>
                <w:szCs w:val="20"/>
              </w:rPr>
              <w:t xml:space="preserve"> process</w:t>
            </w:r>
            <w:r>
              <w:rPr>
                <w:sz w:val="20"/>
                <w:szCs w:val="20"/>
              </w:rPr>
              <w:t xml:space="preserve">. If an auditor cannot provide </w:t>
            </w:r>
            <w:r w:rsidR="00440A16">
              <w:rPr>
                <w:sz w:val="20"/>
                <w:szCs w:val="20"/>
              </w:rPr>
              <w:t xml:space="preserve">a </w:t>
            </w:r>
            <w:r>
              <w:rPr>
                <w:sz w:val="20"/>
                <w:szCs w:val="20"/>
              </w:rPr>
              <w:t>recent peer review report, determine the proposal is unresponsive.</w:t>
            </w:r>
          </w:p>
          <w:p w:rsidR="000A24C2" w:rsidRPr="003B2E7A" w:rsidRDefault="000A24C2" w:rsidP="00B2144E">
            <w:pPr>
              <w:pStyle w:val="ListParagraph"/>
              <w:ind w:left="252"/>
              <w:rPr>
                <w:sz w:val="20"/>
                <w:szCs w:val="20"/>
              </w:rPr>
            </w:pPr>
          </w:p>
        </w:tc>
      </w:tr>
      <w:tr w:rsidR="000A24C2" w:rsidTr="00AD1B57">
        <w:trPr>
          <w:trHeight w:val="530"/>
        </w:trPr>
        <w:tc>
          <w:tcPr>
            <w:tcW w:w="1728" w:type="dxa"/>
          </w:tcPr>
          <w:p w:rsidR="000A24C2" w:rsidRDefault="000A24C2" w:rsidP="00487211">
            <w:pPr>
              <w:jc w:val="center"/>
              <w:rPr>
                <w:b/>
                <w:sz w:val="20"/>
                <w:szCs w:val="20"/>
              </w:rPr>
            </w:pPr>
            <w:r>
              <w:rPr>
                <w:b/>
                <w:sz w:val="20"/>
                <w:szCs w:val="20"/>
              </w:rPr>
              <w:lastRenderedPageBreak/>
              <w:t xml:space="preserve">Auditee </w:t>
            </w:r>
          </w:p>
        </w:tc>
        <w:tc>
          <w:tcPr>
            <w:tcW w:w="3600" w:type="dxa"/>
          </w:tcPr>
          <w:p w:rsidR="000A24C2" w:rsidRDefault="000A24C2" w:rsidP="000342DE">
            <w:pPr>
              <w:rPr>
                <w:sz w:val="20"/>
                <w:szCs w:val="20"/>
              </w:rPr>
            </w:pPr>
            <w:r w:rsidRPr="001D4AED">
              <w:rPr>
                <w:b/>
                <w:sz w:val="20"/>
                <w:szCs w:val="20"/>
              </w:rPr>
              <w:t>§200.521</w:t>
            </w:r>
            <w:r w:rsidRPr="001D4AED">
              <w:rPr>
                <w:sz w:val="20"/>
                <w:szCs w:val="20"/>
              </w:rPr>
              <w:t xml:space="preserve">  Management decision.</w:t>
            </w:r>
          </w:p>
          <w:p w:rsidR="000A24C2" w:rsidRDefault="000A24C2" w:rsidP="000342DE">
            <w:pPr>
              <w:rPr>
                <w:sz w:val="20"/>
                <w:szCs w:val="20"/>
              </w:rPr>
            </w:pPr>
          </w:p>
          <w:p w:rsidR="000A24C2" w:rsidRPr="00981782" w:rsidRDefault="000A24C2" w:rsidP="000342DE">
            <w:pPr>
              <w:rPr>
                <w:sz w:val="20"/>
                <w:szCs w:val="20"/>
              </w:rPr>
            </w:pPr>
            <w:r w:rsidRPr="001D4AED">
              <w:rPr>
                <w:sz w:val="20"/>
                <w:szCs w:val="20"/>
              </w:rPr>
              <w:t xml:space="preserve">(d)  Time requirements. The Federal awarding agency or pass-through entity responsible for issuing a management decision must do so within six months of acceptance of the audit report by the FAC. The </w:t>
            </w:r>
            <w:r w:rsidRPr="001D4AED">
              <w:rPr>
                <w:sz w:val="20"/>
                <w:szCs w:val="20"/>
                <w:u w:val="single"/>
              </w:rPr>
              <w:t>auditee must initiate and proceed with corrective action as rapidly as possible and corrective action should begin no later than upon receipt of the audit report</w:t>
            </w:r>
            <w:r w:rsidRPr="001D4AED">
              <w:rPr>
                <w:sz w:val="20"/>
                <w:szCs w:val="20"/>
              </w:rPr>
              <w:t>.</w:t>
            </w:r>
            <w:r w:rsidR="00440A16">
              <w:rPr>
                <w:sz w:val="20"/>
                <w:szCs w:val="20"/>
              </w:rPr>
              <w:t>[Emphasis added]</w:t>
            </w:r>
          </w:p>
        </w:tc>
        <w:tc>
          <w:tcPr>
            <w:tcW w:w="4248" w:type="dxa"/>
          </w:tcPr>
          <w:p w:rsidR="000A24C2" w:rsidRDefault="000A24C2" w:rsidP="001E1269">
            <w:pPr>
              <w:rPr>
                <w:sz w:val="20"/>
                <w:szCs w:val="20"/>
                <w:u w:val="single"/>
              </w:rPr>
            </w:pPr>
            <w:r>
              <w:rPr>
                <w:sz w:val="20"/>
                <w:szCs w:val="20"/>
                <w:u w:val="single"/>
              </w:rPr>
              <w:t>Implications:</w:t>
            </w:r>
          </w:p>
          <w:p w:rsidR="000A24C2" w:rsidRDefault="000A24C2" w:rsidP="001E1269">
            <w:pPr>
              <w:rPr>
                <w:sz w:val="20"/>
                <w:szCs w:val="20"/>
                <w:u w:val="single"/>
              </w:rPr>
            </w:pPr>
          </w:p>
          <w:p w:rsidR="000A24C2" w:rsidRDefault="000A24C2" w:rsidP="001E1269">
            <w:pPr>
              <w:rPr>
                <w:i/>
                <w:sz w:val="20"/>
                <w:szCs w:val="20"/>
              </w:rPr>
            </w:pPr>
            <w:r>
              <w:rPr>
                <w:sz w:val="20"/>
                <w:szCs w:val="20"/>
              </w:rPr>
              <w:t xml:space="preserve">This is </w:t>
            </w:r>
            <w:r w:rsidR="00440A16">
              <w:rPr>
                <w:sz w:val="20"/>
                <w:szCs w:val="20"/>
              </w:rPr>
              <w:t xml:space="preserve">a </w:t>
            </w:r>
            <w:r>
              <w:rPr>
                <w:sz w:val="20"/>
                <w:szCs w:val="20"/>
              </w:rPr>
              <w:t xml:space="preserve">change in </w:t>
            </w:r>
            <w:r w:rsidR="00440A16">
              <w:rPr>
                <w:sz w:val="20"/>
                <w:szCs w:val="20"/>
              </w:rPr>
              <w:t xml:space="preserve">the time </w:t>
            </w:r>
            <w:r>
              <w:rPr>
                <w:sz w:val="20"/>
                <w:szCs w:val="20"/>
              </w:rPr>
              <w:t xml:space="preserve">requirement. Previous language stated </w:t>
            </w:r>
            <w:r w:rsidRPr="001D4AED">
              <w:rPr>
                <w:i/>
                <w:sz w:val="20"/>
                <w:szCs w:val="20"/>
              </w:rPr>
              <w:t xml:space="preserve">corrective action should be initiated within </w:t>
            </w:r>
            <w:r w:rsidRPr="001D4AED">
              <w:rPr>
                <w:i/>
                <w:sz w:val="20"/>
                <w:szCs w:val="20"/>
                <w:u w:val="single"/>
              </w:rPr>
              <w:t>six months</w:t>
            </w:r>
            <w:r w:rsidRPr="001D4AED">
              <w:rPr>
                <w:i/>
                <w:sz w:val="20"/>
                <w:szCs w:val="20"/>
              </w:rPr>
              <w:t xml:space="preserve"> after receipt of the audit report</w:t>
            </w:r>
            <w:r>
              <w:rPr>
                <w:i/>
                <w:sz w:val="20"/>
                <w:szCs w:val="20"/>
              </w:rPr>
              <w:t>.</w:t>
            </w:r>
          </w:p>
          <w:p w:rsidR="000A24C2" w:rsidRDefault="000A24C2" w:rsidP="001E1269">
            <w:pPr>
              <w:rPr>
                <w:i/>
                <w:sz w:val="20"/>
                <w:szCs w:val="20"/>
              </w:rPr>
            </w:pPr>
          </w:p>
          <w:p w:rsidR="000A24C2" w:rsidRDefault="000A24C2" w:rsidP="001E1269">
            <w:pPr>
              <w:rPr>
                <w:i/>
                <w:sz w:val="20"/>
                <w:szCs w:val="20"/>
              </w:rPr>
            </w:pPr>
          </w:p>
          <w:p w:rsidR="000A24C2" w:rsidRDefault="000A24C2" w:rsidP="001E1269">
            <w:pPr>
              <w:rPr>
                <w:sz w:val="20"/>
                <w:szCs w:val="20"/>
              </w:rPr>
            </w:pPr>
            <w:r w:rsidRPr="001D4AED">
              <w:rPr>
                <w:sz w:val="20"/>
                <w:szCs w:val="20"/>
                <w:u w:val="single"/>
              </w:rPr>
              <w:t>Recommendations</w:t>
            </w:r>
            <w:r>
              <w:rPr>
                <w:sz w:val="20"/>
                <w:szCs w:val="20"/>
              </w:rPr>
              <w:t>:</w:t>
            </w:r>
          </w:p>
          <w:p w:rsidR="000A24C2" w:rsidRDefault="000A24C2" w:rsidP="001D4AED">
            <w:pPr>
              <w:pStyle w:val="ListParagraph"/>
              <w:numPr>
                <w:ilvl w:val="0"/>
                <w:numId w:val="17"/>
              </w:numPr>
              <w:ind w:left="252" w:hanging="252"/>
              <w:rPr>
                <w:sz w:val="20"/>
                <w:szCs w:val="20"/>
              </w:rPr>
            </w:pPr>
            <w:r>
              <w:rPr>
                <w:sz w:val="20"/>
                <w:szCs w:val="20"/>
              </w:rPr>
              <w:t>Revise timelines for completing audit process (ensuring corrective is initiated as  rapidly as possible). Provide training to necessary staff.</w:t>
            </w:r>
          </w:p>
          <w:p w:rsidR="00440A16" w:rsidRPr="001D4AED" w:rsidRDefault="00440A16" w:rsidP="00216DDF">
            <w:pPr>
              <w:pStyle w:val="ListParagraph"/>
              <w:ind w:left="252"/>
              <w:rPr>
                <w:sz w:val="20"/>
                <w:szCs w:val="20"/>
              </w:rPr>
            </w:pPr>
          </w:p>
        </w:tc>
      </w:tr>
    </w:tbl>
    <w:p w:rsidR="00487211" w:rsidRPr="00487211" w:rsidRDefault="00487211" w:rsidP="00487211">
      <w:pPr>
        <w:jc w:val="center"/>
        <w:rPr>
          <w:rFonts w:ascii="Trebuchet MS" w:hAnsi="Trebuchet MS"/>
          <w:sz w:val="28"/>
          <w:szCs w:val="28"/>
        </w:rPr>
      </w:pPr>
    </w:p>
    <w:sectPr w:rsidR="00487211" w:rsidRPr="00487211" w:rsidSect="00B0043D">
      <w:headerReference w:type="default" r:id="rId9"/>
      <w:footerReference w:type="default" r:id="rId10"/>
      <w:headerReference w:type="first" r:id="rId11"/>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D1" w:rsidRDefault="00D851D1" w:rsidP="00487211">
      <w:pPr>
        <w:spacing w:after="0" w:line="240" w:lineRule="auto"/>
      </w:pPr>
      <w:r>
        <w:separator/>
      </w:r>
    </w:p>
  </w:endnote>
  <w:endnote w:type="continuationSeparator" w:id="0">
    <w:p w:rsidR="00D851D1" w:rsidRDefault="00D851D1" w:rsidP="0048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191869"/>
      <w:docPartObj>
        <w:docPartGallery w:val="Page Numbers (Bottom of Page)"/>
        <w:docPartUnique/>
      </w:docPartObj>
    </w:sdtPr>
    <w:sdtEndPr>
      <w:rPr>
        <w:noProof/>
      </w:rPr>
    </w:sdtEndPr>
    <w:sdtContent>
      <w:p w:rsidR="003522D5" w:rsidRDefault="003522D5">
        <w:pPr>
          <w:pStyle w:val="Footer"/>
          <w:jc w:val="right"/>
        </w:pPr>
        <w:r>
          <w:fldChar w:fldCharType="begin"/>
        </w:r>
        <w:r>
          <w:instrText xml:space="preserve"> PAGE   \* MERGEFORMAT </w:instrText>
        </w:r>
        <w:r>
          <w:fldChar w:fldCharType="separate"/>
        </w:r>
        <w:r w:rsidR="00B767DD">
          <w:rPr>
            <w:noProof/>
          </w:rPr>
          <w:t>2</w:t>
        </w:r>
        <w:r>
          <w:rPr>
            <w:noProof/>
          </w:rPr>
          <w:fldChar w:fldCharType="end"/>
        </w:r>
      </w:p>
    </w:sdtContent>
  </w:sdt>
  <w:p w:rsidR="003522D5" w:rsidRDefault="004105E5">
    <w:pPr>
      <w:pStyle w:val="Footer"/>
    </w:pPr>
    <w:r>
      <w:t xml:space="preserve">Draft </w:t>
    </w:r>
    <w:r w:rsidR="001A0327">
      <w:t>04/29/2016 – A</w:t>
    </w:r>
    <w:r w:rsidR="00216DDF">
      <w:t xml:space="preserve"> Job Aid for Training Purposes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D1" w:rsidRDefault="00D851D1" w:rsidP="00487211">
      <w:pPr>
        <w:spacing w:after="0" w:line="240" w:lineRule="auto"/>
      </w:pPr>
      <w:r>
        <w:separator/>
      </w:r>
    </w:p>
  </w:footnote>
  <w:footnote w:type="continuationSeparator" w:id="0">
    <w:p w:rsidR="00D851D1" w:rsidRDefault="00D851D1" w:rsidP="00487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27" w:rsidRPr="006720C4" w:rsidRDefault="001A0327" w:rsidP="00487211">
    <w:pPr>
      <w:pStyle w:val="Header"/>
      <w:jc w:val="right"/>
      <w:rPr>
        <w:rFonts w:ascii="Verdana" w:hAnsi="Verdana"/>
        <w:sz w:val="20"/>
        <w:szCs w:val="20"/>
      </w:rPr>
    </w:pPr>
    <w:r w:rsidRPr="006720C4">
      <w:rPr>
        <w:rFonts w:ascii="Verdana" w:hAnsi="Verdana"/>
        <w:sz w:val="20"/>
        <w:szCs w:val="20"/>
      </w:rPr>
      <w:t xml:space="preserve">ASSESSING THE OMB UNFORM GUIDANCE: Changes, Implications, and Recommendations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27" w:rsidRDefault="001A0327">
    <w:pPr>
      <w:pStyle w:val="Header"/>
    </w:pPr>
    <w:r>
      <w:t xml:space="preserve">DRAFT – 04/29/2016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1E3A"/>
    <w:multiLevelType w:val="hybridMultilevel"/>
    <w:tmpl w:val="AF8E6E78"/>
    <w:lvl w:ilvl="0" w:tplc="63CA922E">
      <w:start w:val="1"/>
      <w:numFmt w:val="bullet"/>
      <w:lvlText w:val="•"/>
      <w:lvlJc w:val="left"/>
      <w:pPr>
        <w:tabs>
          <w:tab w:val="num" w:pos="720"/>
        </w:tabs>
        <w:ind w:left="720" w:hanging="360"/>
      </w:pPr>
      <w:rPr>
        <w:rFonts w:ascii="Arial" w:hAnsi="Arial" w:hint="default"/>
      </w:rPr>
    </w:lvl>
    <w:lvl w:ilvl="1" w:tplc="7E7A8FD0" w:tentative="1">
      <w:start w:val="1"/>
      <w:numFmt w:val="bullet"/>
      <w:lvlText w:val="•"/>
      <w:lvlJc w:val="left"/>
      <w:pPr>
        <w:tabs>
          <w:tab w:val="num" w:pos="1440"/>
        </w:tabs>
        <w:ind w:left="1440" w:hanging="360"/>
      </w:pPr>
      <w:rPr>
        <w:rFonts w:ascii="Arial" w:hAnsi="Arial" w:hint="default"/>
      </w:rPr>
    </w:lvl>
    <w:lvl w:ilvl="2" w:tplc="A4B8CCBA" w:tentative="1">
      <w:start w:val="1"/>
      <w:numFmt w:val="bullet"/>
      <w:lvlText w:val="•"/>
      <w:lvlJc w:val="left"/>
      <w:pPr>
        <w:tabs>
          <w:tab w:val="num" w:pos="2160"/>
        </w:tabs>
        <w:ind w:left="2160" w:hanging="360"/>
      </w:pPr>
      <w:rPr>
        <w:rFonts w:ascii="Arial" w:hAnsi="Arial" w:hint="default"/>
      </w:rPr>
    </w:lvl>
    <w:lvl w:ilvl="3" w:tplc="7A7E9E52" w:tentative="1">
      <w:start w:val="1"/>
      <w:numFmt w:val="bullet"/>
      <w:lvlText w:val="•"/>
      <w:lvlJc w:val="left"/>
      <w:pPr>
        <w:tabs>
          <w:tab w:val="num" w:pos="2880"/>
        </w:tabs>
        <w:ind w:left="2880" w:hanging="360"/>
      </w:pPr>
      <w:rPr>
        <w:rFonts w:ascii="Arial" w:hAnsi="Arial" w:hint="default"/>
      </w:rPr>
    </w:lvl>
    <w:lvl w:ilvl="4" w:tplc="4A0E6AF4" w:tentative="1">
      <w:start w:val="1"/>
      <w:numFmt w:val="bullet"/>
      <w:lvlText w:val="•"/>
      <w:lvlJc w:val="left"/>
      <w:pPr>
        <w:tabs>
          <w:tab w:val="num" w:pos="3600"/>
        </w:tabs>
        <w:ind w:left="3600" w:hanging="360"/>
      </w:pPr>
      <w:rPr>
        <w:rFonts w:ascii="Arial" w:hAnsi="Arial" w:hint="default"/>
      </w:rPr>
    </w:lvl>
    <w:lvl w:ilvl="5" w:tplc="91CEF864" w:tentative="1">
      <w:start w:val="1"/>
      <w:numFmt w:val="bullet"/>
      <w:lvlText w:val="•"/>
      <w:lvlJc w:val="left"/>
      <w:pPr>
        <w:tabs>
          <w:tab w:val="num" w:pos="4320"/>
        </w:tabs>
        <w:ind w:left="4320" w:hanging="360"/>
      </w:pPr>
      <w:rPr>
        <w:rFonts w:ascii="Arial" w:hAnsi="Arial" w:hint="default"/>
      </w:rPr>
    </w:lvl>
    <w:lvl w:ilvl="6" w:tplc="AAAE45A2" w:tentative="1">
      <w:start w:val="1"/>
      <w:numFmt w:val="bullet"/>
      <w:lvlText w:val="•"/>
      <w:lvlJc w:val="left"/>
      <w:pPr>
        <w:tabs>
          <w:tab w:val="num" w:pos="5040"/>
        </w:tabs>
        <w:ind w:left="5040" w:hanging="360"/>
      </w:pPr>
      <w:rPr>
        <w:rFonts w:ascii="Arial" w:hAnsi="Arial" w:hint="default"/>
      </w:rPr>
    </w:lvl>
    <w:lvl w:ilvl="7" w:tplc="E742558A" w:tentative="1">
      <w:start w:val="1"/>
      <w:numFmt w:val="bullet"/>
      <w:lvlText w:val="•"/>
      <w:lvlJc w:val="left"/>
      <w:pPr>
        <w:tabs>
          <w:tab w:val="num" w:pos="5760"/>
        </w:tabs>
        <w:ind w:left="5760" w:hanging="360"/>
      </w:pPr>
      <w:rPr>
        <w:rFonts w:ascii="Arial" w:hAnsi="Arial" w:hint="default"/>
      </w:rPr>
    </w:lvl>
    <w:lvl w:ilvl="8" w:tplc="F15E4066" w:tentative="1">
      <w:start w:val="1"/>
      <w:numFmt w:val="bullet"/>
      <w:lvlText w:val="•"/>
      <w:lvlJc w:val="left"/>
      <w:pPr>
        <w:tabs>
          <w:tab w:val="num" w:pos="6480"/>
        </w:tabs>
        <w:ind w:left="6480" w:hanging="360"/>
      </w:pPr>
      <w:rPr>
        <w:rFonts w:ascii="Arial" w:hAnsi="Arial" w:hint="default"/>
      </w:rPr>
    </w:lvl>
  </w:abstractNum>
  <w:abstractNum w:abstractNumId="1">
    <w:nsid w:val="0923468F"/>
    <w:multiLevelType w:val="hybridMultilevel"/>
    <w:tmpl w:val="5CE8ABB4"/>
    <w:lvl w:ilvl="0" w:tplc="97484BF2">
      <w:start w:val="1"/>
      <w:numFmt w:val="bullet"/>
      <w:lvlText w:val=""/>
      <w:lvlJc w:val="left"/>
      <w:pPr>
        <w:tabs>
          <w:tab w:val="num" w:pos="720"/>
        </w:tabs>
        <w:ind w:left="720" w:hanging="360"/>
      </w:pPr>
      <w:rPr>
        <w:rFonts w:ascii="Wingdings" w:hAnsi="Wingdings" w:hint="default"/>
      </w:rPr>
    </w:lvl>
    <w:lvl w:ilvl="1" w:tplc="FA90066C">
      <w:start w:val="1"/>
      <w:numFmt w:val="bullet"/>
      <w:lvlText w:val=""/>
      <w:lvlJc w:val="left"/>
      <w:pPr>
        <w:tabs>
          <w:tab w:val="num" w:pos="1440"/>
        </w:tabs>
        <w:ind w:left="1440" w:hanging="360"/>
      </w:pPr>
      <w:rPr>
        <w:rFonts w:ascii="Wingdings" w:hAnsi="Wingdings" w:hint="default"/>
      </w:rPr>
    </w:lvl>
    <w:lvl w:ilvl="2" w:tplc="CD0E1788" w:tentative="1">
      <w:start w:val="1"/>
      <w:numFmt w:val="bullet"/>
      <w:lvlText w:val=""/>
      <w:lvlJc w:val="left"/>
      <w:pPr>
        <w:tabs>
          <w:tab w:val="num" w:pos="2160"/>
        </w:tabs>
        <w:ind w:left="2160" w:hanging="360"/>
      </w:pPr>
      <w:rPr>
        <w:rFonts w:ascii="Wingdings" w:hAnsi="Wingdings" w:hint="default"/>
      </w:rPr>
    </w:lvl>
    <w:lvl w:ilvl="3" w:tplc="13144D34" w:tentative="1">
      <w:start w:val="1"/>
      <w:numFmt w:val="bullet"/>
      <w:lvlText w:val=""/>
      <w:lvlJc w:val="left"/>
      <w:pPr>
        <w:tabs>
          <w:tab w:val="num" w:pos="2880"/>
        </w:tabs>
        <w:ind w:left="2880" w:hanging="360"/>
      </w:pPr>
      <w:rPr>
        <w:rFonts w:ascii="Wingdings" w:hAnsi="Wingdings" w:hint="default"/>
      </w:rPr>
    </w:lvl>
    <w:lvl w:ilvl="4" w:tplc="1DA6BB54" w:tentative="1">
      <w:start w:val="1"/>
      <w:numFmt w:val="bullet"/>
      <w:lvlText w:val=""/>
      <w:lvlJc w:val="left"/>
      <w:pPr>
        <w:tabs>
          <w:tab w:val="num" w:pos="3600"/>
        </w:tabs>
        <w:ind w:left="3600" w:hanging="360"/>
      </w:pPr>
      <w:rPr>
        <w:rFonts w:ascii="Wingdings" w:hAnsi="Wingdings" w:hint="default"/>
      </w:rPr>
    </w:lvl>
    <w:lvl w:ilvl="5" w:tplc="01F8FC52" w:tentative="1">
      <w:start w:val="1"/>
      <w:numFmt w:val="bullet"/>
      <w:lvlText w:val=""/>
      <w:lvlJc w:val="left"/>
      <w:pPr>
        <w:tabs>
          <w:tab w:val="num" w:pos="4320"/>
        </w:tabs>
        <w:ind w:left="4320" w:hanging="360"/>
      </w:pPr>
      <w:rPr>
        <w:rFonts w:ascii="Wingdings" w:hAnsi="Wingdings" w:hint="default"/>
      </w:rPr>
    </w:lvl>
    <w:lvl w:ilvl="6" w:tplc="909ADA1E" w:tentative="1">
      <w:start w:val="1"/>
      <w:numFmt w:val="bullet"/>
      <w:lvlText w:val=""/>
      <w:lvlJc w:val="left"/>
      <w:pPr>
        <w:tabs>
          <w:tab w:val="num" w:pos="5040"/>
        </w:tabs>
        <w:ind w:left="5040" w:hanging="360"/>
      </w:pPr>
      <w:rPr>
        <w:rFonts w:ascii="Wingdings" w:hAnsi="Wingdings" w:hint="default"/>
      </w:rPr>
    </w:lvl>
    <w:lvl w:ilvl="7" w:tplc="62721B16" w:tentative="1">
      <w:start w:val="1"/>
      <w:numFmt w:val="bullet"/>
      <w:lvlText w:val=""/>
      <w:lvlJc w:val="left"/>
      <w:pPr>
        <w:tabs>
          <w:tab w:val="num" w:pos="5760"/>
        </w:tabs>
        <w:ind w:left="5760" w:hanging="360"/>
      </w:pPr>
      <w:rPr>
        <w:rFonts w:ascii="Wingdings" w:hAnsi="Wingdings" w:hint="default"/>
      </w:rPr>
    </w:lvl>
    <w:lvl w:ilvl="8" w:tplc="6A76D1C6" w:tentative="1">
      <w:start w:val="1"/>
      <w:numFmt w:val="bullet"/>
      <w:lvlText w:val=""/>
      <w:lvlJc w:val="left"/>
      <w:pPr>
        <w:tabs>
          <w:tab w:val="num" w:pos="6480"/>
        </w:tabs>
        <w:ind w:left="6480" w:hanging="360"/>
      </w:pPr>
      <w:rPr>
        <w:rFonts w:ascii="Wingdings" w:hAnsi="Wingdings" w:hint="default"/>
      </w:rPr>
    </w:lvl>
  </w:abstractNum>
  <w:abstractNum w:abstractNumId="2">
    <w:nsid w:val="0D6D4F95"/>
    <w:multiLevelType w:val="hybridMultilevel"/>
    <w:tmpl w:val="F39C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10017"/>
    <w:multiLevelType w:val="hybridMultilevel"/>
    <w:tmpl w:val="35DCAB82"/>
    <w:lvl w:ilvl="0" w:tplc="6DF8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F5566"/>
    <w:multiLevelType w:val="hybridMultilevel"/>
    <w:tmpl w:val="B58AF97E"/>
    <w:lvl w:ilvl="0" w:tplc="6DF8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C7400"/>
    <w:multiLevelType w:val="hybridMultilevel"/>
    <w:tmpl w:val="DB6C653C"/>
    <w:lvl w:ilvl="0" w:tplc="CDE68BBA">
      <w:start w:val="1"/>
      <w:numFmt w:val="bullet"/>
      <w:lvlText w:val="&gt;"/>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423DD"/>
    <w:multiLevelType w:val="hybridMultilevel"/>
    <w:tmpl w:val="DA0C95D2"/>
    <w:lvl w:ilvl="0" w:tplc="6DF8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D4FA2"/>
    <w:multiLevelType w:val="hybridMultilevel"/>
    <w:tmpl w:val="972CEFBC"/>
    <w:lvl w:ilvl="0" w:tplc="6DF8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92243"/>
    <w:multiLevelType w:val="hybridMultilevel"/>
    <w:tmpl w:val="C0609F56"/>
    <w:lvl w:ilvl="0" w:tplc="6DF840D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B0784E"/>
    <w:multiLevelType w:val="hybridMultilevel"/>
    <w:tmpl w:val="440AA1A8"/>
    <w:lvl w:ilvl="0" w:tplc="CDE68BBA">
      <w:start w:val="1"/>
      <w:numFmt w:val="bullet"/>
      <w:lvlText w:val="&gt;"/>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501EE"/>
    <w:multiLevelType w:val="hybridMultilevel"/>
    <w:tmpl w:val="589E1CD8"/>
    <w:lvl w:ilvl="0" w:tplc="F7ECD3C0">
      <w:start w:val="1"/>
      <w:numFmt w:val="bullet"/>
      <w:lvlText w:val=""/>
      <w:lvlJc w:val="left"/>
      <w:pPr>
        <w:tabs>
          <w:tab w:val="num" w:pos="720"/>
        </w:tabs>
        <w:ind w:left="720" w:hanging="360"/>
      </w:pPr>
      <w:rPr>
        <w:rFonts w:ascii="Wingdings" w:hAnsi="Wingdings" w:hint="default"/>
      </w:rPr>
    </w:lvl>
    <w:lvl w:ilvl="1" w:tplc="24F65D5E">
      <w:start w:val="1"/>
      <w:numFmt w:val="bullet"/>
      <w:lvlText w:val=""/>
      <w:lvlJc w:val="left"/>
      <w:pPr>
        <w:tabs>
          <w:tab w:val="num" w:pos="1440"/>
        </w:tabs>
        <w:ind w:left="1440" w:hanging="360"/>
      </w:pPr>
      <w:rPr>
        <w:rFonts w:ascii="Wingdings" w:hAnsi="Wingdings" w:hint="default"/>
      </w:rPr>
    </w:lvl>
    <w:lvl w:ilvl="2" w:tplc="6F56BE64" w:tentative="1">
      <w:start w:val="1"/>
      <w:numFmt w:val="bullet"/>
      <w:lvlText w:val=""/>
      <w:lvlJc w:val="left"/>
      <w:pPr>
        <w:tabs>
          <w:tab w:val="num" w:pos="2160"/>
        </w:tabs>
        <w:ind w:left="2160" w:hanging="360"/>
      </w:pPr>
      <w:rPr>
        <w:rFonts w:ascii="Wingdings" w:hAnsi="Wingdings" w:hint="default"/>
      </w:rPr>
    </w:lvl>
    <w:lvl w:ilvl="3" w:tplc="B07E720E" w:tentative="1">
      <w:start w:val="1"/>
      <w:numFmt w:val="bullet"/>
      <w:lvlText w:val=""/>
      <w:lvlJc w:val="left"/>
      <w:pPr>
        <w:tabs>
          <w:tab w:val="num" w:pos="2880"/>
        </w:tabs>
        <w:ind w:left="2880" w:hanging="360"/>
      </w:pPr>
      <w:rPr>
        <w:rFonts w:ascii="Wingdings" w:hAnsi="Wingdings" w:hint="default"/>
      </w:rPr>
    </w:lvl>
    <w:lvl w:ilvl="4" w:tplc="0FBE3840" w:tentative="1">
      <w:start w:val="1"/>
      <w:numFmt w:val="bullet"/>
      <w:lvlText w:val=""/>
      <w:lvlJc w:val="left"/>
      <w:pPr>
        <w:tabs>
          <w:tab w:val="num" w:pos="3600"/>
        </w:tabs>
        <w:ind w:left="3600" w:hanging="360"/>
      </w:pPr>
      <w:rPr>
        <w:rFonts w:ascii="Wingdings" w:hAnsi="Wingdings" w:hint="default"/>
      </w:rPr>
    </w:lvl>
    <w:lvl w:ilvl="5" w:tplc="508A40C2" w:tentative="1">
      <w:start w:val="1"/>
      <w:numFmt w:val="bullet"/>
      <w:lvlText w:val=""/>
      <w:lvlJc w:val="left"/>
      <w:pPr>
        <w:tabs>
          <w:tab w:val="num" w:pos="4320"/>
        </w:tabs>
        <w:ind w:left="4320" w:hanging="360"/>
      </w:pPr>
      <w:rPr>
        <w:rFonts w:ascii="Wingdings" w:hAnsi="Wingdings" w:hint="default"/>
      </w:rPr>
    </w:lvl>
    <w:lvl w:ilvl="6" w:tplc="DC22BF7A" w:tentative="1">
      <w:start w:val="1"/>
      <w:numFmt w:val="bullet"/>
      <w:lvlText w:val=""/>
      <w:lvlJc w:val="left"/>
      <w:pPr>
        <w:tabs>
          <w:tab w:val="num" w:pos="5040"/>
        </w:tabs>
        <w:ind w:left="5040" w:hanging="360"/>
      </w:pPr>
      <w:rPr>
        <w:rFonts w:ascii="Wingdings" w:hAnsi="Wingdings" w:hint="default"/>
      </w:rPr>
    </w:lvl>
    <w:lvl w:ilvl="7" w:tplc="4906D1FE" w:tentative="1">
      <w:start w:val="1"/>
      <w:numFmt w:val="bullet"/>
      <w:lvlText w:val=""/>
      <w:lvlJc w:val="left"/>
      <w:pPr>
        <w:tabs>
          <w:tab w:val="num" w:pos="5760"/>
        </w:tabs>
        <w:ind w:left="5760" w:hanging="360"/>
      </w:pPr>
      <w:rPr>
        <w:rFonts w:ascii="Wingdings" w:hAnsi="Wingdings" w:hint="default"/>
      </w:rPr>
    </w:lvl>
    <w:lvl w:ilvl="8" w:tplc="873C7A02" w:tentative="1">
      <w:start w:val="1"/>
      <w:numFmt w:val="bullet"/>
      <w:lvlText w:val=""/>
      <w:lvlJc w:val="left"/>
      <w:pPr>
        <w:tabs>
          <w:tab w:val="num" w:pos="6480"/>
        </w:tabs>
        <w:ind w:left="6480" w:hanging="360"/>
      </w:pPr>
      <w:rPr>
        <w:rFonts w:ascii="Wingdings" w:hAnsi="Wingdings" w:hint="default"/>
      </w:rPr>
    </w:lvl>
  </w:abstractNum>
  <w:abstractNum w:abstractNumId="11">
    <w:nsid w:val="599455AA"/>
    <w:multiLevelType w:val="hybridMultilevel"/>
    <w:tmpl w:val="5B3C7670"/>
    <w:lvl w:ilvl="0" w:tplc="6DF8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35C8D"/>
    <w:multiLevelType w:val="hybridMultilevel"/>
    <w:tmpl w:val="88BC036A"/>
    <w:lvl w:ilvl="0" w:tplc="6DF8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31FA0"/>
    <w:multiLevelType w:val="hybridMultilevel"/>
    <w:tmpl w:val="2FBEF378"/>
    <w:lvl w:ilvl="0" w:tplc="6DF8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A4B9D"/>
    <w:multiLevelType w:val="hybridMultilevel"/>
    <w:tmpl w:val="FCAE2A3A"/>
    <w:lvl w:ilvl="0" w:tplc="6DF8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91309"/>
    <w:multiLevelType w:val="hybridMultilevel"/>
    <w:tmpl w:val="11F42D04"/>
    <w:lvl w:ilvl="0" w:tplc="6DF840D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243801"/>
    <w:multiLevelType w:val="hybridMultilevel"/>
    <w:tmpl w:val="AAF023B6"/>
    <w:lvl w:ilvl="0" w:tplc="6DF84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85255A"/>
    <w:multiLevelType w:val="hybridMultilevel"/>
    <w:tmpl w:val="802A4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9"/>
  </w:num>
  <w:num w:numId="4">
    <w:abstractNumId w:val="12"/>
  </w:num>
  <w:num w:numId="5">
    <w:abstractNumId w:val="13"/>
  </w:num>
  <w:num w:numId="6">
    <w:abstractNumId w:val="8"/>
  </w:num>
  <w:num w:numId="7">
    <w:abstractNumId w:val="17"/>
  </w:num>
  <w:num w:numId="8">
    <w:abstractNumId w:val="3"/>
  </w:num>
  <w:num w:numId="9">
    <w:abstractNumId w:val="2"/>
  </w:num>
  <w:num w:numId="10">
    <w:abstractNumId w:val="4"/>
  </w:num>
  <w:num w:numId="11">
    <w:abstractNumId w:val="16"/>
  </w:num>
  <w:num w:numId="12">
    <w:abstractNumId w:val="6"/>
  </w:num>
  <w:num w:numId="13">
    <w:abstractNumId w:val="0"/>
  </w:num>
  <w:num w:numId="14">
    <w:abstractNumId w:val="1"/>
  </w:num>
  <w:num w:numId="15">
    <w:abstractNumId w:val="10"/>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11"/>
    <w:rsid w:val="0000508B"/>
    <w:rsid w:val="00010D56"/>
    <w:rsid w:val="000342DE"/>
    <w:rsid w:val="00055960"/>
    <w:rsid w:val="000679F8"/>
    <w:rsid w:val="00080FB3"/>
    <w:rsid w:val="00096D47"/>
    <w:rsid w:val="000A24C2"/>
    <w:rsid w:val="000A349D"/>
    <w:rsid w:val="000A46FE"/>
    <w:rsid w:val="000A4B6A"/>
    <w:rsid w:val="000B2EE8"/>
    <w:rsid w:val="000B4652"/>
    <w:rsid w:val="000C1764"/>
    <w:rsid w:val="000F6389"/>
    <w:rsid w:val="0010575C"/>
    <w:rsid w:val="00114FC2"/>
    <w:rsid w:val="00171F0F"/>
    <w:rsid w:val="00176B40"/>
    <w:rsid w:val="00176B99"/>
    <w:rsid w:val="00182A73"/>
    <w:rsid w:val="00186FDB"/>
    <w:rsid w:val="0019073E"/>
    <w:rsid w:val="001A0327"/>
    <w:rsid w:val="001A109F"/>
    <w:rsid w:val="001B6A5E"/>
    <w:rsid w:val="001C4EB5"/>
    <w:rsid w:val="001D4AED"/>
    <w:rsid w:val="001E1269"/>
    <w:rsid w:val="001E27D2"/>
    <w:rsid w:val="00203F78"/>
    <w:rsid w:val="002050BA"/>
    <w:rsid w:val="00207097"/>
    <w:rsid w:val="00216DDF"/>
    <w:rsid w:val="0022109D"/>
    <w:rsid w:val="002249A3"/>
    <w:rsid w:val="00246623"/>
    <w:rsid w:val="00251C61"/>
    <w:rsid w:val="00256BE6"/>
    <w:rsid w:val="0026391D"/>
    <w:rsid w:val="00270A88"/>
    <w:rsid w:val="00282412"/>
    <w:rsid w:val="00284C54"/>
    <w:rsid w:val="00287693"/>
    <w:rsid w:val="002E4404"/>
    <w:rsid w:val="00300D45"/>
    <w:rsid w:val="00303DD0"/>
    <w:rsid w:val="00322557"/>
    <w:rsid w:val="00325F22"/>
    <w:rsid w:val="003522D5"/>
    <w:rsid w:val="00371C24"/>
    <w:rsid w:val="00375B23"/>
    <w:rsid w:val="00383115"/>
    <w:rsid w:val="0038655F"/>
    <w:rsid w:val="003909A2"/>
    <w:rsid w:val="003A143A"/>
    <w:rsid w:val="003B2E7A"/>
    <w:rsid w:val="003C186A"/>
    <w:rsid w:val="003D4260"/>
    <w:rsid w:val="003D4E9B"/>
    <w:rsid w:val="003F0384"/>
    <w:rsid w:val="004105E5"/>
    <w:rsid w:val="004258C6"/>
    <w:rsid w:val="00436903"/>
    <w:rsid w:val="00436E82"/>
    <w:rsid w:val="00440A16"/>
    <w:rsid w:val="004411FF"/>
    <w:rsid w:val="0044724B"/>
    <w:rsid w:val="00470A80"/>
    <w:rsid w:val="00472C74"/>
    <w:rsid w:val="0047335D"/>
    <w:rsid w:val="0047555C"/>
    <w:rsid w:val="00481EF0"/>
    <w:rsid w:val="004829C7"/>
    <w:rsid w:val="00487211"/>
    <w:rsid w:val="004B0710"/>
    <w:rsid w:val="004B7923"/>
    <w:rsid w:val="004C686E"/>
    <w:rsid w:val="004D093A"/>
    <w:rsid w:val="004D7FF8"/>
    <w:rsid w:val="004E177D"/>
    <w:rsid w:val="004E1AF2"/>
    <w:rsid w:val="004F2866"/>
    <w:rsid w:val="00502066"/>
    <w:rsid w:val="00514253"/>
    <w:rsid w:val="00515EF2"/>
    <w:rsid w:val="00516002"/>
    <w:rsid w:val="0052028A"/>
    <w:rsid w:val="0053628E"/>
    <w:rsid w:val="00566DAC"/>
    <w:rsid w:val="0057631E"/>
    <w:rsid w:val="00577FC1"/>
    <w:rsid w:val="00585256"/>
    <w:rsid w:val="005A048B"/>
    <w:rsid w:val="005C040E"/>
    <w:rsid w:val="005C1541"/>
    <w:rsid w:val="005D62CD"/>
    <w:rsid w:val="005F0260"/>
    <w:rsid w:val="005F7A92"/>
    <w:rsid w:val="006138D9"/>
    <w:rsid w:val="006303F5"/>
    <w:rsid w:val="0063098F"/>
    <w:rsid w:val="006444FE"/>
    <w:rsid w:val="006570B5"/>
    <w:rsid w:val="006720C4"/>
    <w:rsid w:val="00673D28"/>
    <w:rsid w:val="006A599F"/>
    <w:rsid w:val="006A679F"/>
    <w:rsid w:val="006B652F"/>
    <w:rsid w:val="006C56CF"/>
    <w:rsid w:val="006E4C38"/>
    <w:rsid w:val="006E6AC7"/>
    <w:rsid w:val="007306FE"/>
    <w:rsid w:val="00733F37"/>
    <w:rsid w:val="007345AD"/>
    <w:rsid w:val="00752630"/>
    <w:rsid w:val="00766710"/>
    <w:rsid w:val="00774085"/>
    <w:rsid w:val="007A2C03"/>
    <w:rsid w:val="007C608C"/>
    <w:rsid w:val="007E050A"/>
    <w:rsid w:val="007F0CC9"/>
    <w:rsid w:val="007F138A"/>
    <w:rsid w:val="00807A16"/>
    <w:rsid w:val="00807C13"/>
    <w:rsid w:val="00811B7E"/>
    <w:rsid w:val="0081204D"/>
    <w:rsid w:val="00824DF5"/>
    <w:rsid w:val="008426B9"/>
    <w:rsid w:val="0085587F"/>
    <w:rsid w:val="00865BD5"/>
    <w:rsid w:val="00871C4A"/>
    <w:rsid w:val="0087266C"/>
    <w:rsid w:val="00881860"/>
    <w:rsid w:val="00882371"/>
    <w:rsid w:val="00891432"/>
    <w:rsid w:val="00891CBA"/>
    <w:rsid w:val="00894530"/>
    <w:rsid w:val="008A3A7B"/>
    <w:rsid w:val="008A5090"/>
    <w:rsid w:val="008C3BBF"/>
    <w:rsid w:val="008E58EE"/>
    <w:rsid w:val="008F1D47"/>
    <w:rsid w:val="00914DA4"/>
    <w:rsid w:val="0092074B"/>
    <w:rsid w:val="00920951"/>
    <w:rsid w:val="009344EB"/>
    <w:rsid w:val="009347BE"/>
    <w:rsid w:val="00941439"/>
    <w:rsid w:val="009455F9"/>
    <w:rsid w:val="00946E3D"/>
    <w:rsid w:val="00951300"/>
    <w:rsid w:val="0096624C"/>
    <w:rsid w:val="009753C9"/>
    <w:rsid w:val="00981782"/>
    <w:rsid w:val="00982613"/>
    <w:rsid w:val="00990AA9"/>
    <w:rsid w:val="009A1AC9"/>
    <w:rsid w:val="009A1BC5"/>
    <w:rsid w:val="009A3F9A"/>
    <w:rsid w:val="009A4CD6"/>
    <w:rsid w:val="009C7B1B"/>
    <w:rsid w:val="009D48F9"/>
    <w:rsid w:val="009D7D9E"/>
    <w:rsid w:val="00A0176E"/>
    <w:rsid w:val="00A020A5"/>
    <w:rsid w:val="00A0655E"/>
    <w:rsid w:val="00A14213"/>
    <w:rsid w:val="00A164E9"/>
    <w:rsid w:val="00A326B0"/>
    <w:rsid w:val="00A33520"/>
    <w:rsid w:val="00A615A9"/>
    <w:rsid w:val="00A7304B"/>
    <w:rsid w:val="00AA0A4D"/>
    <w:rsid w:val="00AA7D94"/>
    <w:rsid w:val="00AD1B57"/>
    <w:rsid w:val="00AE1D35"/>
    <w:rsid w:val="00AF3201"/>
    <w:rsid w:val="00B0043D"/>
    <w:rsid w:val="00B2144E"/>
    <w:rsid w:val="00B256E8"/>
    <w:rsid w:val="00B454AB"/>
    <w:rsid w:val="00B55C87"/>
    <w:rsid w:val="00B57381"/>
    <w:rsid w:val="00B6412A"/>
    <w:rsid w:val="00B767DD"/>
    <w:rsid w:val="00B921FD"/>
    <w:rsid w:val="00BC10B4"/>
    <w:rsid w:val="00BD2A62"/>
    <w:rsid w:val="00BE264F"/>
    <w:rsid w:val="00BE4220"/>
    <w:rsid w:val="00C0462A"/>
    <w:rsid w:val="00C1170C"/>
    <w:rsid w:val="00C15C8A"/>
    <w:rsid w:val="00C202B0"/>
    <w:rsid w:val="00C351D4"/>
    <w:rsid w:val="00C367BF"/>
    <w:rsid w:val="00C36F23"/>
    <w:rsid w:val="00C767CC"/>
    <w:rsid w:val="00C93B31"/>
    <w:rsid w:val="00CA7E56"/>
    <w:rsid w:val="00CB7B8D"/>
    <w:rsid w:val="00D13A40"/>
    <w:rsid w:val="00D23895"/>
    <w:rsid w:val="00D2532C"/>
    <w:rsid w:val="00D373A5"/>
    <w:rsid w:val="00D44BFF"/>
    <w:rsid w:val="00D637EE"/>
    <w:rsid w:val="00D82860"/>
    <w:rsid w:val="00D851D1"/>
    <w:rsid w:val="00DA144E"/>
    <w:rsid w:val="00DA5E67"/>
    <w:rsid w:val="00DA7CB8"/>
    <w:rsid w:val="00DD1BB3"/>
    <w:rsid w:val="00DE2A3E"/>
    <w:rsid w:val="00E271A2"/>
    <w:rsid w:val="00E66D66"/>
    <w:rsid w:val="00E84445"/>
    <w:rsid w:val="00E85B53"/>
    <w:rsid w:val="00E8675B"/>
    <w:rsid w:val="00E9385B"/>
    <w:rsid w:val="00E96B5E"/>
    <w:rsid w:val="00EA2A79"/>
    <w:rsid w:val="00EA637F"/>
    <w:rsid w:val="00ED4214"/>
    <w:rsid w:val="00EE0321"/>
    <w:rsid w:val="00F14BFC"/>
    <w:rsid w:val="00F30F54"/>
    <w:rsid w:val="00F3245F"/>
    <w:rsid w:val="00F36329"/>
    <w:rsid w:val="00F36A4F"/>
    <w:rsid w:val="00F4505E"/>
    <w:rsid w:val="00F72CF7"/>
    <w:rsid w:val="00F7752D"/>
    <w:rsid w:val="00FA379A"/>
    <w:rsid w:val="00FB55EC"/>
    <w:rsid w:val="00FB700B"/>
    <w:rsid w:val="00FC3B0C"/>
    <w:rsid w:val="00FC6545"/>
    <w:rsid w:val="00FD44FF"/>
    <w:rsid w:val="00FE2CA1"/>
    <w:rsid w:val="00FE3837"/>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E8"/>
  </w:style>
  <w:style w:type="paragraph" w:styleId="Heading1">
    <w:name w:val="heading 1"/>
    <w:basedOn w:val="Normal"/>
    <w:next w:val="Normal"/>
    <w:link w:val="Heading1Char"/>
    <w:uiPriority w:val="9"/>
    <w:qFormat/>
    <w:rsid w:val="00325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487211"/>
    <w:rPr>
      <w:rFonts w:cs="Helvetica"/>
      <w:color w:val="8FAACA"/>
      <w:sz w:val="36"/>
      <w:szCs w:val="36"/>
    </w:rPr>
  </w:style>
  <w:style w:type="paragraph" w:styleId="Header">
    <w:name w:val="header"/>
    <w:basedOn w:val="Normal"/>
    <w:link w:val="HeaderChar"/>
    <w:uiPriority w:val="99"/>
    <w:unhideWhenUsed/>
    <w:rsid w:val="00487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11"/>
  </w:style>
  <w:style w:type="paragraph" w:styleId="Footer">
    <w:name w:val="footer"/>
    <w:basedOn w:val="Normal"/>
    <w:link w:val="FooterChar"/>
    <w:uiPriority w:val="99"/>
    <w:unhideWhenUsed/>
    <w:rsid w:val="00487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11"/>
  </w:style>
  <w:style w:type="table" w:styleId="TableGrid">
    <w:name w:val="Table Grid"/>
    <w:basedOn w:val="TableNormal"/>
    <w:uiPriority w:val="59"/>
    <w:rsid w:val="00487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866"/>
    <w:pPr>
      <w:ind w:left="720"/>
      <w:contextualSpacing/>
    </w:pPr>
  </w:style>
  <w:style w:type="paragraph" w:customStyle="1" w:styleId="Default">
    <w:name w:val="Default"/>
    <w:rsid w:val="006A679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25F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09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6E8"/>
  </w:style>
  <w:style w:type="paragraph" w:styleId="Heading1">
    <w:name w:val="heading 1"/>
    <w:basedOn w:val="Normal"/>
    <w:next w:val="Normal"/>
    <w:link w:val="Heading1Char"/>
    <w:uiPriority w:val="9"/>
    <w:qFormat/>
    <w:rsid w:val="00325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487211"/>
    <w:rPr>
      <w:rFonts w:cs="Helvetica"/>
      <w:color w:val="8FAACA"/>
      <w:sz w:val="36"/>
      <w:szCs w:val="36"/>
    </w:rPr>
  </w:style>
  <w:style w:type="paragraph" w:styleId="Header">
    <w:name w:val="header"/>
    <w:basedOn w:val="Normal"/>
    <w:link w:val="HeaderChar"/>
    <w:uiPriority w:val="99"/>
    <w:unhideWhenUsed/>
    <w:rsid w:val="00487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11"/>
  </w:style>
  <w:style w:type="paragraph" w:styleId="Footer">
    <w:name w:val="footer"/>
    <w:basedOn w:val="Normal"/>
    <w:link w:val="FooterChar"/>
    <w:uiPriority w:val="99"/>
    <w:unhideWhenUsed/>
    <w:rsid w:val="00487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11"/>
  </w:style>
  <w:style w:type="table" w:styleId="TableGrid">
    <w:name w:val="Table Grid"/>
    <w:basedOn w:val="TableNormal"/>
    <w:uiPriority w:val="59"/>
    <w:rsid w:val="00487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866"/>
    <w:pPr>
      <w:ind w:left="720"/>
      <w:contextualSpacing/>
    </w:pPr>
  </w:style>
  <w:style w:type="paragraph" w:customStyle="1" w:styleId="Default">
    <w:name w:val="Default"/>
    <w:rsid w:val="006A679F"/>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325F2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09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3452">
      <w:bodyDiv w:val="1"/>
      <w:marLeft w:val="0"/>
      <w:marRight w:val="0"/>
      <w:marTop w:val="0"/>
      <w:marBottom w:val="0"/>
      <w:divBdr>
        <w:top w:val="none" w:sz="0" w:space="0" w:color="auto"/>
        <w:left w:val="none" w:sz="0" w:space="0" w:color="auto"/>
        <w:bottom w:val="none" w:sz="0" w:space="0" w:color="auto"/>
        <w:right w:val="none" w:sz="0" w:space="0" w:color="auto"/>
      </w:divBdr>
      <w:divsChild>
        <w:div w:id="1638486435">
          <w:marLeft w:val="1166"/>
          <w:marRight w:val="0"/>
          <w:marTop w:val="134"/>
          <w:marBottom w:val="0"/>
          <w:divBdr>
            <w:top w:val="none" w:sz="0" w:space="0" w:color="auto"/>
            <w:left w:val="none" w:sz="0" w:space="0" w:color="auto"/>
            <w:bottom w:val="none" w:sz="0" w:space="0" w:color="auto"/>
            <w:right w:val="none" w:sz="0" w:space="0" w:color="auto"/>
          </w:divBdr>
        </w:div>
        <w:div w:id="462699996">
          <w:marLeft w:val="1166"/>
          <w:marRight w:val="0"/>
          <w:marTop w:val="134"/>
          <w:marBottom w:val="0"/>
          <w:divBdr>
            <w:top w:val="none" w:sz="0" w:space="0" w:color="auto"/>
            <w:left w:val="none" w:sz="0" w:space="0" w:color="auto"/>
            <w:bottom w:val="none" w:sz="0" w:space="0" w:color="auto"/>
            <w:right w:val="none" w:sz="0" w:space="0" w:color="auto"/>
          </w:divBdr>
        </w:div>
        <w:div w:id="1353262689">
          <w:marLeft w:val="1166"/>
          <w:marRight w:val="0"/>
          <w:marTop w:val="134"/>
          <w:marBottom w:val="0"/>
          <w:divBdr>
            <w:top w:val="none" w:sz="0" w:space="0" w:color="auto"/>
            <w:left w:val="none" w:sz="0" w:space="0" w:color="auto"/>
            <w:bottom w:val="none" w:sz="0" w:space="0" w:color="auto"/>
            <w:right w:val="none" w:sz="0" w:space="0" w:color="auto"/>
          </w:divBdr>
        </w:div>
        <w:div w:id="1129319981">
          <w:marLeft w:val="1166"/>
          <w:marRight w:val="0"/>
          <w:marTop w:val="134"/>
          <w:marBottom w:val="0"/>
          <w:divBdr>
            <w:top w:val="none" w:sz="0" w:space="0" w:color="auto"/>
            <w:left w:val="none" w:sz="0" w:space="0" w:color="auto"/>
            <w:bottom w:val="none" w:sz="0" w:space="0" w:color="auto"/>
            <w:right w:val="none" w:sz="0" w:space="0" w:color="auto"/>
          </w:divBdr>
        </w:div>
        <w:div w:id="477380923">
          <w:marLeft w:val="1166"/>
          <w:marRight w:val="0"/>
          <w:marTop w:val="134"/>
          <w:marBottom w:val="0"/>
          <w:divBdr>
            <w:top w:val="none" w:sz="0" w:space="0" w:color="auto"/>
            <w:left w:val="none" w:sz="0" w:space="0" w:color="auto"/>
            <w:bottom w:val="none" w:sz="0" w:space="0" w:color="auto"/>
            <w:right w:val="none" w:sz="0" w:space="0" w:color="auto"/>
          </w:divBdr>
        </w:div>
      </w:divsChild>
    </w:div>
    <w:div w:id="851451083">
      <w:bodyDiv w:val="1"/>
      <w:marLeft w:val="0"/>
      <w:marRight w:val="0"/>
      <w:marTop w:val="0"/>
      <w:marBottom w:val="0"/>
      <w:divBdr>
        <w:top w:val="none" w:sz="0" w:space="0" w:color="auto"/>
        <w:left w:val="none" w:sz="0" w:space="0" w:color="auto"/>
        <w:bottom w:val="none" w:sz="0" w:space="0" w:color="auto"/>
        <w:right w:val="none" w:sz="0" w:space="0" w:color="auto"/>
      </w:divBdr>
      <w:divsChild>
        <w:div w:id="1328091976">
          <w:marLeft w:val="547"/>
          <w:marRight w:val="0"/>
          <w:marTop w:val="0"/>
          <w:marBottom w:val="0"/>
          <w:divBdr>
            <w:top w:val="none" w:sz="0" w:space="0" w:color="auto"/>
            <w:left w:val="none" w:sz="0" w:space="0" w:color="auto"/>
            <w:bottom w:val="none" w:sz="0" w:space="0" w:color="auto"/>
            <w:right w:val="none" w:sz="0" w:space="0" w:color="auto"/>
          </w:divBdr>
        </w:div>
      </w:divsChild>
    </w:div>
    <w:div w:id="1262028636">
      <w:bodyDiv w:val="1"/>
      <w:marLeft w:val="0"/>
      <w:marRight w:val="0"/>
      <w:marTop w:val="0"/>
      <w:marBottom w:val="0"/>
      <w:divBdr>
        <w:top w:val="none" w:sz="0" w:space="0" w:color="auto"/>
        <w:left w:val="none" w:sz="0" w:space="0" w:color="auto"/>
        <w:bottom w:val="none" w:sz="0" w:space="0" w:color="auto"/>
        <w:right w:val="none" w:sz="0" w:space="0" w:color="auto"/>
      </w:divBdr>
      <w:divsChild>
        <w:div w:id="1680964216">
          <w:marLeft w:val="547"/>
          <w:marRight w:val="0"/>
          <w:marTop w:val="154"/>
          <w:marBottom w:val="0"/>
          <w:divBdr>
            <w:top w:val="none" w:sz="0" w:space="0" w:color="auto"/>
            <w:left w:val="none" w:sz="0" w:space="0" w:color="auto"/>
            <w:bottom w:val="none" w:sz="0" w:space="0" w:color="auto"/>
            <w:right w:val="none" w:sz="0" w:space="0" w:color="auto"/>
          </w:divBdr>
        </w:div>
        <w:div w:id="1614970781">
          <w:marLeft w:val="547"/>
          <w:marRight w:val="0"/>
          <w:marTop w:val="154"/>
          <w:marBottom w:val="0"/>
          <w:divBdr>
            <w:top w:val="none" w:sz="0" w:space="0" w:color="auto"/>
            <w:left w:val="none" w:sz="0" w:space="0" w:color="auto"/>
            <w:bottom w:val="none" w:sz="0" w:space="0" w:color="auto"/>
            <w:right w:val="none" w:sz="0" w:space="0" w:color="auto"/>
          </w:divBdr>
        </w:div>
        <w:div w:id="1811701379">
          <w:marLeft w:val="547"/>
          <w:marRight w:val="0"/>
          <w:marTop w:val="154"/>
          <w:marBottom w:val="0"/>
          <w:divBdr>
            <w:top w:val="none" w:sz="0" w:space="0" w:color="auto"/>
            <w:left w:val="none" w:sz="0" w:space="0" w:color="auto"/>
            <w:bottom w:val="none" w:sz="0" w:space="0" w:color="auto"/>
            <w:right w:val="none" w:sz="0" w:space="0" w:color="auto"/>
          </w:divBdr>
        </w:div>
        <w:div w:id="919412109">
          <w:marLeft w:val="547"/>
          <w:marRight w:val="0"/>
          <w:marTop w:val="154"/>
          <w:marBottom w:val="0"/>
          <w:divBdr>
            <w:top w:val="none" w:sz="0" w:space="0" w:color="auto"/>
            <w:left w:val="none" w:sz="0" w:space="0" w:color="auto"/>
            <w:bottom w:val="none" w:sz="0" w:space="0" w:color="auto"/>
            <w:right w:val="none" w:sz="0" w:space="0" w:color="auto"/>
          </w:divBdr>
        </w:div>
      </w:divsChild>
    </w:div>
    <w:div w:id="1396539218">
      <w:bodyDiv w:val="1"/>
      <w:marLeft w:val="0"/>
      <w:marRight w:val="0"/>
      <w:marTop w:val="0"/>
      <w:marBottom w:val="0"/>
      <w:divBdr>
        <w:top w:val="none" w:sz="0" w:space="0" w:color="auto"/>
        <w:left w:val="none" w:sz="0" w:space="0" w:color="auto"/>
        <w:bottom w:val="none" w:sz="0" w:space="0" w:color="auto"/>
        <w:right w:val="none" w:sz="0" w:space="0" w:color="auto"/>
      </w:divBdr>
      <w:divsChild>
        <w:div w:id="1504011131">
          <w:marLeft w:val="1166"/>
          <w:marRight w:val="0"/>
          <w:marTop w:val="134"/>
          <w:marBottom w:val="0"/>
          <w:divBdr>
            <w:top w:val="none" w:sz="0" w:space="0" w:color="auto"/>
            <w:left w:val="none" w:sz="0" w:space="0" w:color="auto"/>
            <w:bottom w:val="none" w:sz="0" w:space="0" w:color="auto"/>
            <w:right w:val="none" w:sz="0" w:space="0" w:color="auto"/>
          </w:divBdr>
        </w:div>
        <w:div w:id="335379466">
          <w:marLeft w:val="1166"/>
          <w:marRight w:val="0"/>
          <w:marTop w:val="134"/>
          <w:marBottom w:val="0"/>
          <w:divBdr>
            <w:top w:val="none" w:sz="0" w:space="0" w:color="auto"/>
            <w:left w:val="none" w:sz="0" w:space="0" w:color="auto"/>
            <w:bottom w:val="none" w:sz="0" w:space="0" w:color="auto"/>
            <w:right w:val="none" w:sz="0" w:space="0" w:color="auto"/>
          </w:divBdr>
        </w:div>
        <w:div w:id="2065785525">
          <w:marLeft w:val="1166"/>
          <w:marRight w:val="0"/>
          <w:marTop w:val="134"/>
          <w:marBottom w:val="0"/>
          <w:divBdr>
            <w:top w:val="none" w:sz="0" w:space="0" w:color="auto"/>
            <w:left w:val="none" w:sz="0" w:space="0" w:color="auto"/>
            <w:bottom w:val="none" w:sz="0" w:space="0" w:color="auto"/>
            <w:right w:val="none" w:sz="0" w:space="0" w:color="auto"/>
          </w:divBdr>
        </w:div>
        <w:div w:id="1768500793">
          <w:marLeft w:val="1166"/>
          <w:marRight w:val="0"/>
          <w:marTop w:val="134"/>
          <w:marBottom w:val="0"/>
          <w:divBdr>
            <w:top w:val="none" w:sz="0" w:space="0" w:color="auto"/>
            <w:left w:val="none" w:sz="0" w:space="0" w:color="auto"/>
            <w:bottom w:val="none" w:sz="0" w:space="0" w:color="auto"/>
            <w:right w:val="none" w:sz="0" w:space="0" w:color="auto"/>
          </w:divBdr>
        </w:div>
        <w:div w:id="2053529202">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8EA0-0AB8-4275-9BC2-E1F8DD2D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7435</Words>
  <Characters>42384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rclements</dc:creator>
  <cp:lastModifiedBy>rclements</cp:lastModifiedBy>
  <cp:revision>4</cp:revision>
  <dcterms:created xsi:type="dcterms:W3CDTF">2016-04-29T13:17:00Z</dcterms:created>
  <dcterms:modified xsi:type="dcterms:W3CDTF">2016-04-29T13:31:00Z</dcterms:modified>
</cp:coreProperties>
</file>